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26765" w14:textId="77777777" w:rsidR="00A17132" w:rsidRDefault="00A17132" w:rsidP="00A17132">
      <w:pPr>
        <w:spacing w:after="0" w:line="240" w:lineRule="auto"/>
        <w:rPr>
          <w:rFonts w:cstheme="minorHAnsi"/>
          <w:b/>
          <w:sz w:val="32"/>
          <w:szCs w:val="32"/>
        </w:rPr>
      </w:pPr>
      <w:r w:rsidRPr="00E3067F">
        <w:rPr>
          <w:rFonts w:cstheme="minorHAnsi"/>
          <w:b/>
          <w:sz w:val="32"/>
          <w:szCs w:val="32"/>
        </w:rPr>
        <w:t>Section 4:</w:t>
      </w:r>
      <w:r>
        <w:rPr>
          <w:rFonts w:cstheme="minorHAnsi"/>
          <w:b/>
          <w:sz w:val="32"/>
          <w:szCs w:val="32"/>
        </w:rPr>
        <w:t xml:space="preserve"> </w:t>
      </w:r>
      <w:r w:rsidRPr="00E3067F">
        <w:rPr>
          <w:rFonts w:cstheme="minorHAnsi"/>
          <w:b/>
          <w:sz w:val="32"/>
          <w:szCs w:val="32"/>
        </w:rPr>
        <w:t>BUDGET NARRATIVE</w:t>
      </w:r>
    </w:p>
    <w:p w14:paraId="25356522" w14:textId="77777777" w:rsidR="00A17132" w:rsidRDefault="00A17132" w:rsidP="00A17132">
      <w:pPr>
        <w:spacing w:after="0" w:line="240" w:lineRule="auto"/>
        <w:rPr>
          <w:rFonts w:cstheme="minorHAnsi"/>
          <w:b/>
          <w:sz w:val="32"/>
          <w:szCs w:val="32"/>
        </w:rPr>
      </w:pPr>
    </w:p>
    <w:p w14:paraId="0C75A238" w14:textId="77777777" w:rsidR="00A17132" w:rsidRPr="003D0838" w:rsidRDefault="00A17132" w:rsidP="00A17132">
      <w:pPr>
        <w:pStyle w:val="Default"/>
        <w:numPr>
          <w:ilvl w:val="0"/>
          <w:numId w:val="13"/>
        </w:numPr>
        <w:rPr>
          <w:rFonts w:asciiTheme="majorHAnsi" w:hAnsiTheme="majorHAnsi" w:cstheme="majorHAnsi"/>
          <w:b/>
          <w:sz w:val="23"/>
          <w:szCs w:val="23"/>
        </w:rPr>
      </w:pPr>
      <w:r w:rsidRPr="003D0838">
        <w:rPr>
          <w:rFonts w:asciiTheme="majorHAnsi" w:hAnsiTheme="majorHAnsi" w:cstheme="majorHAnsi"/>
          <w:b/>
          <w:sz w:val="23"/>
          <w:szCs w:val="23"/>
        </w:rPr>
        <w:t>Funding Sources and Commitment Status</w:t>
      </w:r>
      <w:r>
        <w:rPr>
          <w:rFonts w:asciiTheme="majorHAnsi" w:hAnsiTheme="majorHAnsi" w:cstheme="majorHAnsi"/>
          <w:b/>
          <w:sz w:val="23"/>
          <w:szCs w:val="23"/>
        </w:rPr>
        <w:t xml:space="preserve"> and Uses</w:t>
      </w:r>
    </w:p>
    <w:p w14:paraId="17DD0228" w14:textId="77777777" w:rsidR="00A17132" w:rsidRDefault="00A17132" w:rsidP="00A17132">
      <w:pPr>
        <w:pStyle w:val="Default"/>
        <w:numPr>
          <w:ilvl w:val="0"/>
          <w:numId w:val="19"/>
        </w:numPr>
        <w:rPr>
          <w:rFonts w:asciiTheme="majorHAnsi" w:hAnsiTheme="majorHAnsi" w:cstheme="majorHAnsi"/>
          <w:sz w:val="23"/>
          <w:szCs w:val="23"/>
        </w:rPr>
      </w:pPr>
      <w:r w:rsidRPr="003D0838">
        <w:rPr>
          <w:rFonts w:asciiTheme="majorHAnsi" w:hAnsiTheme="majorHAnsi" w:cstheme="majorHAnsi"/>
          <w:sz w:val="23"/>
          <w:szCs w:val="23"/>
          <w:u w:val="single"/>
        </w:rPr>
        <w:t>Funding Sources</w:t>
      </w:r>
      <w:r>
        <w:rPr>
          <w:rFonts w:asciiTheme="majorHAnsi" w:hAnsiTheme="majorHAnsi" w:cstheme="majorHAnsi"/>
          <w:sz w:val="23"/>
          <w:szCs w:val="23"/>
        </w:rPr>
        <w:t>: As outlined in Table 4.1, identify each f</w:t>
      </w:r>
      <w:r w:rsidRPr="003D0838">
        <w:rPr>
          <w:rFonts w:asciiTheme="majorHAnsi" w:hAnsiTheme="majorHAnsi" w:cstheme="majorHAnsi"/>
          <w:sz w:val="23"/>
          <w:szCs w:val="23"/>
        </w:rPr>
        <w:t xml:space="preserve">unding </w:t>
      </w:r>
      <w:r>
        <w:rPr>
          <w:rFonts w:asciiTheme="majorHAnsi" w:hAnsiTheme="majorHAnsi" w:cstheme="majorHAnsi"/>
          <w:sz w:val="23"/>
          <w:szCs w:val="23"/>
        </w:rPr>
        <w:t>s</w:t>
      </w:r>
      <w:r w:rsidRPr="003D0838">
        <w:rPr>
          <w:rFonts w:asciiTheme="majorHAnsi" w:hAnsiTheme="majorHAnsi" w:cstheme="majorHAnsi"/>
          <w:sz w:val="23"/>
          <w:szCs w:val="23"/>
        </w:rPr>
        <w:t>ource</w:t>
      </w:r>
      <w:r>
        <w:rPr>
          <w:rFonts w:asciiTheme="majorHAnsi" w:hAnsiTheme="majorHAnsi" w:cstheme="majorHAnsi"/>
          <w:sz w:val="23"/>
          <w:szCs w:val="23"/>
        </w:rPr>
        <w:t xml:space="preserve"> (including the ARC) and the program anticipated to provide funds or in-kind services to complete the project. Identify all cash donations or grants and whether the funds are committed or pending. If pending, explain when a final determination of funding commitment is expected. For in-kind contributions, describe how much the contribution is valued and explain the methodology used to determine that anticipated value.</w:t>
      </w:r>
    </w:p>
    <w:p w14:paraId="14A87AC5" w14:textId="45B5037F" w:rsidR="00A17132" w:rsidRDefault="00A17132" w:rsidP="00A17132">
      <w:pPr>
        <w:pStyle w:val="Default"/>
        <w:numPr>
          <w:ilvl w:val="0"/>
          <w:numId w:val="19"/>
        </w:numPr>
        <w:rPr>
          <w:rFonts w:asciiTheme="majorHAnsi" w:hAnsiTheme="majorHAnsi" w:cstheme="majorHAnsi"/>
          <w:sz w:val="23"/>
          <w:szCs w:val="23"/>
        </w:rPr>
      </w:pPr>
      <w:r>
        <w:rPr>
          <w:rFonts w:asciiTheme="majorHAnsi" w:hAnsiTheme="majorHAnsi" w:cstheme="majorHAnsi"/>
          <w:sz w:val="23"/>
          <w:szCs w:val="23"/>
          <w:u w:val="single"/>
        </w:rPr>
        <w:t>Funding Uses</w:t>
      </w:r>
      <w:r>
        <w:rPr>
          <w:rFonts w:asciiTheme="majorHAnsi" w:hAnsiTheme="majorHAnsi" w:cstheme="majorHAnsi"/>
          <w:sz w:val="23"/>
          <w:szCs w:val="23"/>
        </w:rPr>
        <w:t>: Specify for each cash funding source, including ARC, summarize how the cash will be used in the project workplan and timeline. Similarly, for each in-kind contribution, explain how it will facilitate or implement any applicable part(s) of the project’s workplan and timeline.</w:t>
      </w:r>
      <w:r w:rsidRPr="003D0838">
        <w:rPr>
          <w:rFonts w:asciiTheme="majorHAnsi" w:hAnsiTheme="majorHAnsi" w:cstheme="majorHAnsi"/>
          <w:sz w:val="23"/>
          <w:szCs w:val="23"/>
        </w:rPr>
        <w:t xml:space="preserve"> </w:t>
      </w:r>
    </w:p>
    <w:p w14:paraId="1E7AA0EC" w14:textId="77777777" w:rsidR="00A17132" w:rsidRDefault="00A17132" w:rsidP="00A17132">
      <w:pPr>
        <w:pStyle w:val="Default"/>
        <w:rPr>
          <w:rFonts w:asciiTheme="majorHAnsi" w:hAnsiTheme="majorHAnsi" w:cstheme="majorHAnsi"/>
          <w:sz w:val="23"/>
          <w:szCs w:val="23"/>
        </w:rPr>
      </w:pPr>
    </w:p>
    <w:p w14:paraId="617C50E7" w14:textId="77777777" w:rsidR="00A17132" w:rsidRPr="003D0838" w:rsidRDefault="00A17132" w:rsidP="00A17132">
      <w:pPr>
        <w:pStyle w:val="Default"/>
        <w:numPr>
          <w:ilvl w:val="0"/>
          <w:numId w:val="13"/>
        </w:numPr>
        <w:rPr>
          <w:rFonts w:asciiTheme="majorHAnsi" w:hAnsiTheme="majorHAnsi" w:cstheme="majorHAnsi"/>
          <w:b/>
          <w:sz w:val="23"/>
          <w:szCs w:val="23"/>
        </w:rPr>
      </w:pPr>
      <w:r>
        <w:rPr>
          <w:rFonts w:asciiTheme="majorHAnsi" w:hAnsiTheme="majorHAnsi" w:cstheme="majorHAnsi"/>
          <w:b/>
          <w:sz w:val="23"/>
          <w:szCs w:val="23"/>
        </w:rPr>
        <w:t>Budget Details</w:t>
      </w:r>
    </w:p>
    <w:p w14:paraId="79389F95" w14:textId="0E144ED8" w:rsidR="00A17132" w:rsidRDefault="00A17132" w:rsidP="00A17132">
      <w:pPr>
        <w:pStyle w:val="Default"/>
        <w:ind w:left="360"/>
        <w:rPr>
          <w:rFonts w:asciiTheme="majorHAnsi" w:hAnsiTheme="majorHAnsi" w:cstheme="majorHAnsi"/>
          <w:sz w:val="23"/>
          <w:szCs w:val="23"/>
        </w:rPr>
      </w:pPr>
      <w:r w:rsidRPr="0020779E">
        <w:rPr>
          <w:rFonts w:asciiTheme="majorHAnsi" w:hAnsiTheme="majorHAnsi" w:cstheme="majorHAnsi"/>
          <w:sz w:val="23"/>
          <w:szCs w:val="23"/>
          <w:u w:val="single"/>
        </w:rPr>
        <w:t>Explanation of SF-424A</w:t>
      </w:r>
      <w:r w:rsidRPr="0020779E">
        <w:rPr>
          <w:rFonts w:asciiTheme="majorHAnsi" w:hAnsiTheme="majorHAnsi" w:cstheme="majorHAnsi"/>
          <w:sz w:val="23"/>
          <w:szCs w:val="23"/>
        </w:rPr>
        <w:t xml:space="preserve">: Referring to the projected budget as shown in the SF-424A and Table 4.2 (Budget Format B) explain </w:t>
      </w:r>
      <w:r>
        <w:rPr>
          <w:rFonts w:asciiTheme="majorHAnsi" w:hAnsiTheme="majorHAnsi" w:cstheme="majorHAnsi"/>
          <w:sz w:val="23"/>
          <w:szCs w:val="23"/>
        </w:rPr>
        <w:t xml:space="preserve">in sufficient detail </w:t>
      </w:r>
      <w:r w:rsidR="009F48DB">
        <w:rPr>
          <w:rFonts w:asciiTheme="majorHAnsi" w:hAnsiTheme="majorHAnsi" w:cstheme="majorHAnsi"/>
          <w:sz w:val="23"/>
          <w:szCs w:val="23"/>
        </w:rPr>
        <w:t xml:space="preserve">how </w:t>
      </w:r>
      <w:r w:rsidRPr="0020779E">
        <w:rPr>
          <w:rFonts w:asciiTheme="majorHAnsi" w:hAnsiTheme="majorHAnsi" w:cstheme="majorHAnsi"/>
          <w:sz w:val="23"/>
          <w:szCs w:val="23"/>
        </w:rPr>
        <w:t xml:space="preserve">each component of the spending plan </w:t>
      </w:r>
      <w:r>
        <w:rPr>
          <w:rFonts w:asciiTheme="majorHAnsi" w:hAnsiTheme="majorHAnsi" w:cstheme="majorHAnsi"/>
          <w:sz w:val="23"/>
          <w:szCs w:val="23"/>
        </w:rPr>
        <w:t>by use category (rows) will be spent and which specific source provides the funds or activities for that category. For each category, explain the ARC’s projected contribution</w:t>
      </w:r>
      <w:r w:rsidR="009F48DB">
        <w:rPr>
          <w:rFonts w:asciiTheme="majorHAnsi" w:hAnsiTheme="majorHAnsi" w:cstheme="majorHAnsi"/>
          <w:sz w:val="23"/>
          <w:szCs w:val="23"/>
        </w:rPr>
        <w:t xml:space="preserve"> first</w:t>
      </w:r>
      <w:r>
        <w:rPr>
          <w:rFonts w:asciiTheme="majorHAnsi" w:hAnsiTheme="majorHAnsi" w:cstheme="majorHAnsi"/>
          <w:sz w:val="23"/>
          <w:szCs w:val="23"/>
        </w:rPr>
        <w:t>, if applicable, then each other source’s:</w:t>
      </w:r>
      <w:r w:rsidRPr="004A3E20">
        <w:rPr>
          <w:rFonts w:asciiTheme="majorHAnsi" w:hAnsiTheme="majorHAnsi" w:cstheme="majorHAnsi"/>
          <w:sz w:val="23"/>
          <w:szCs w:val="23"/>
        </w:rPr>
        <w:t xml:space="preserve"> </w:t>
      </w:r>
    </w:p>
    <w:p w14:paraId="0C4F0607" w14:textId="77777777" w:rsidR="00A17132" w:rsidRDefault="00A17132" w:rsidP="00A17132">
      <w:pPr>
        <w:pStyle w:val="Default"/>
        <w:ind w:left="360"/>
        <w:rPr>
          <w:rFonts w:asciiTheme="majorHAnsi" w:hAnsiTheme="majorHAnsi" w:cstheme="majorHAnsi"/>
          <w:sz w:val="23"/>
          <w:szCs w:val="23"/>
        </w:rPr>
      </w:pPr>
    </w:p>
    <w:p w14:paraId="4EA6E76D" w14:textId="62CE42A4" w:rsidR="00A17132" w:rsidRPr="00E816E9" w:rsidRDefault="00A17132" w:rsidP="00A17132">
      <w:pPr>
        <w:pStyle w:val="ListParagraph"/>
        <w:numPr>
          <w:ilvl w:val="0"/>
          <w:numId w:val="15"/>
        </w:numPr>
        <w:rPr>
          <w:rFonts w:asciiTheme="majorHAnsi" w:hAnsiTheme="majorHAnsi" w:cstheme="majorHAnsi"/>
          <w:sz w:val="23"/>
          <w:szCs w:val="23"/>
        </w:rPr>
      </w:pPr>
      <w:r w:rsidRPr="00E816E9">
        <w:rPr>
          <w:rFonts w:asciiTheme="majorHAnsi" w:hAnsiTheme="majorHAnsi" w:cstheme="majorHAnsi"/>
          <w:color w:val="000000"/>
          <w:sz w:val="23"/>
          <w:szCs w:val="23"/>
          <w:u w:val="single"/>
        </w:rPr>
        <w:t>Personnel</w:t>
      </w:r>
      <w:r w:rsidRPr="00E816E9">
        <w:rPr>
          <w:rFonts w:asciiTheme="majorHAnsi" w:hAnsiTheme="majorHAnsi" w:cstheme="majorHAnsi"/>
          <w:color w:val="000000"/>
          <w:sz w:val="23"/>
          <w:szCs w:val="23"/>
        </w:rPr>
        <w:t xml:space="preserve"> – If funding for personnel is part of the project, explain how the cost is calculated by annual salary </w:t>
      </w:r>
      <w:r w:rsidR="00D02D85">
        <w:rPr>
          <w:rFonts w:asciiTheme="majorHAnsi" w:hAnsiTheme="majorHAnsi" w:cstheme="majorHAnsi"/>
          <w:color w:val="000000"/>
          <w:sz w:val="23"/>
          <w:szCs w:val="23"/>
        </w:rPr>
        <w:t xml:space="preserve">times (x) </w:t>
      </w:r>
      <w:r w:rsidRPr="00E816E9">
        <w:rPr>
          <w:rFonts w:asciiTheme="majorHAnsi" w:hAnsiTheme="majorHAnsi" w:cstheme="majorHAnsi"/>
          <w:color w:val="000000"/>
          <w:sz w:val="23"/>
          <w:szCs w:val="23"/>
        </w:rPr>
        <w:t xml:space="preserve">percent of time committed to project </w:t>
      </w:r>
      <w:r w:rsidR="00D02D85">
        <w:rPr>
          <w:rFonts w:asciiTheme="majorHAnsi" w:hAnsiTheme="majorHAnsi" w:cstheme="majorHAnsi"/>
          <w:color w:val="000000"/>
          <w:sz w:val="23"/>
          <w:szCs w:val="23"/>
        </w:rPr>
        <w:t>times (x)</w:t>
      </w:r>
      <w:r w:rsidRPr="00E816E9">
        <w:rPr>
          <w:rFonts w:asciiTheme="majorHAnsi" w:hAnsiTheme="majorHAnsi" w:cstheme="majorHAnsi"/>
          <w:color w:val="000000"/>
          <w:sz w:val="23"/>
          <w:szCs w:val="23"/>
        </w:rPr>
        <w:t xml:space="preserve"> the period of the project. Provide this information for each separate component of the personnel line. For in-kind contributions, explain how in-kind personnel match is calculated. </w:t>
      </w:r>
    </w:p>
    <w:p w14:paraId="740912DE" w14:textId="2032F2AA" w:rsidR="00A17132" w:rsidRPr="00E816E9" w:rsidRDefault="00A17132" w:rsidP="00A17132">
      <w:pPr>
        <w:pStyle w:val="ListParagraph"/>
        <w:numPr>
          <w:ilvl w:val="0"/>
          <w:numId w:val="15"/>
        </w:numPr>
        <w:rPr>
          <w:rFonts w:asciiTheme="majorHAnsi" w:hAnsiTheme="majorHAnsi" w:cstheme="majorHAnsi"/>
          <w:sz w:val="23"/>
          <w:szCs w:val="23"/>
        </w:rPr>
      </w:pPr>
      <w:r w:rsidRPr="00E816E9">
        <w:rPr>
          <w:rFonts w:asciiTheme="majorHAnsi" w:hAnsiTheme="majorHAnsi" w:cstheme="majorHAnsi"/>
          <w:sz w:val="23"/>
          <w:szCs w:val="23"/>
          <w:u w:val="single"/>
        </w:rPr>
        <w:t>Fringe Benefits</w:t>
      </w:r>
      <w:r w:rsidRPr="00E816E9">
        <w:rPr>
          <w:rFonts w:asciiTheme="majorHAnsi" w:hAnsiTheme="majorHAnsi" w:cstheme="majorHAnsi"/>
          <w:sz w:val="23"/>
          <w:szCs w:val="23"/>
        </w:rPr>
        <w:t xml:space="preserve"> </w:t>
      </w:r>
      <w:r w:rsidR="00D02D85" w:rsidRPr="00D02D85">
        <w:rPr>
          <w:rFonts w:asciiTheme="majorHAnsi" w:hAnsiTheme="majorHAnsi" w:cstheme="majorHAnsi"/>
          <w:color w:val="000000"/>
          <w:sz w:val="23"/>
          <w:szCs w:val="23"/>
        </w:rPr>
        <w:t>– As above, if funding for personnel is part of the project, explain how fringe benefits are calculated for each element of the personnel line for the period of the project.</w:t>
      </w:r>
    </w:p>
    <w:p w14:paraId="1B25B96D" w14:textId="77777777" w:rsidR="00A17132" w:rsidRDefault="00A17132" w:rsidP="00A17132">
      <w:pPr>
        <w:pStyle w:val="ListParagraph"/>
        <w:numPr>
          <w:ilvl w:val="0"/>
          <w:numId w:val="15"/>
        </w:numPr>
        <w:rPr>
          <w:rFonts w:asciiTheme="majorHAnsi" w:hAnsiTheme="majorHAnsi" w:cstheme="majorHAnsi"/>
          <w:sz w:val="23"/>
          <w:szCs w:val="23"/>
        </w:rPr>
      </w:pPr>
      <w:r w:rsidRPr="00E816E9">
        <w:rPr>
          <w:rFonts w:asciiTheme="majorHAnsi" w:hAnsiTheme="majorHAnsi" w:cstheme="majorHAnsi"/>
          <w:sz w:val="23"/>
          <w:szCs w:val="23"/>
        </w:rPr>
        <w:t xml:space="preserve">Travel – Explain any travel costs that are part of the project, starting with funds requested of the ARC for this category. All projected costs must be reasonable and essential to complete the project. </w:t>
      </w:r>
    </w:p>
    <w:p w14:paraId="114737EF" w14:textId="77777777" w:rsidR="00A17132" w:rsidRDefault="00A17132" w:rsidP="00A17132">
      <w:pPr>
        <w:pStyle w:val="ListParagraph"/>
        <w:numPr>
          <w:ilvl w:val="0"/>
          <w:numId w:val="15"/>
        </w:numPr>
        <w:rPr>
          <w:rFonts w:asciiTheme="majorHAnsi" w:hAnsiTheme="majorHAnsi" w:cstheme="majorHAnsi"/>
          <w:sz w:val="23"/>
          <w:szCs w:val="23"/>
        </w:rPr>
      </w:pPr>
      <w:r w:rsidRPr="00E816E9">
        <w:rPr>
          <w:rFonts w:asciiTheme="majorHAnsi" w:hAnsiTheme="majorHAnsi" w:cstheme="majorHAnsi"/>
          <w:sz w:val="23"/>
          <w:szCs w:val="23"/>
          <w:u w:val="single"/>
        </w:rPr>
        <w:t>Equipment</w:t>
      </w:r>
      <w:r w:rsidRPr="00E816E9">
        <w:rPr>
          <w:rFonts w:asciiTheme="majorHAnsi" w:hAnsiTheme="majorHAnsi" w:cstheme="majorHAnsi"/>
          <w:sz w:val="23"/>
          <w:szCs w:val="23"/>
        </w:rPr>
        <w:t xml:space="preserve"> – If equipment acquisition is essential to the project, explain what equipment is needed, each item’s estimated costs and procurement procedures to be used to purchase or lease. Refer to 2CFR Part 200 “Uniform Administrative Requirements, Cost Principles and Audit Requirements for Federal Grants” to ensure that proper procedures are applied. Explain who will own the equipment and how the equipment will be maintained or replaced over the lifetime of the program. If equipment will be leased, explain how lease(s) will be funded in the future. If cost estimates have already been received, explain how provider(s) will be picked. </w:t>
      </w:r>
    </w:p>
    <w:p w14:paraId="74397B2D" w14:textId="31CEF955" w:rsidR="00A17132" w:rsidRDefault="00A17132" w:rsidP="00A17132">
      <w:pPr>
        <w:pStyle w:val="ListParagraph"/>
        <w:numPr>
          <w:ilvl w:val="0"/>
          <w:numId w:val="15"/>
        </w:numPr>
        <w:rPr>
          <w:rFonts w:asciiTheme="majorHAnsi" w:hAnsiTheme="majorHAnsi" w:cstheme="majorHAnsi"/>
          <w:sz w:val="23"/>
          <w:szCs w:val="23"/>
        </w:rPr>
      </w:pPr>
      <w:r w:rsidRPr="00E816E9">
        <w:rPr>
          <w:rFonts w:asciiTheme="majorHAnsi" w:hAnsiTheme="majorHAnsi" w:cstheme="majorHAnsi"/>
          <w:sz w:val="23"/>
          <w:szCs w:val="23"/>
          <w:u w:val="single"/>
        </w:rPr>
        <w:t>Supplies</w:t>
      </w:r>
      <w:r w:rsidRPr="00E816E9">
        <w:rPr>
          <w:rFonts w:asciiTheme="majorHAnsi" w:hAnsiTheme="majorHAnsi" w:cstheme="majorHAnsi"/>
          <w:sz w:val="23"/>
          <w:szCs w:val="23"/>
        </w:rPr>
        <w:t xml:space="preserve"> </w:t>
      </w:r>
      <w:r w:rsidR="00ED552C" w:rsidRPr="00E816E9">
        <w:rPr>
          <w:rFonts w:asciiTheme="majorHAnsi" w:hAnsiTheme="majorHAnsi" w:cstheme="majorHAnsi"/>
          <w:sz w:val="23"/>
          <w:szCs w:val="23"/>
        </w:rPr>
        <w:t xml:space="preserve">– </w:t>
      </w:r>
      <w:r w:rsidRPr="00E816E9">
        <w:rPr>
          <w:rFonts w:asciiTheme="majorHAnsi" w:hAnsiTheme="majorHAnsi" w:cstheme="majorHAnsi"/>
          <w:sz w:val="23"/>
          <w:szCs w:val="23"/>
        </w:rPr>
        <w:t xml:space="preserve">If supplies are essential to the project, explain what supplies will be needed and estimated costs. </w:t>
      </w:r>
    </w:p>
    <w:p w14:paraId="5C3765C2" w14:textId="6FBDE722" w:rsidR="00A17132" w:rsidRPr="00E816E9" w:rsidRDefault="00A17132" w:rsidP="00A17132">
      <w:pPr>
        <w:pStyle w:val="ListParagraph"/>
        <w:numPr>
          <w:ilvl w:val="0"/>
          <w:numId w:val="15"/>
        </w:numPr>
        <w:rPr>
          <w:rFonts w:asciiTheme="majorHAnsi" w:hAnsiTheme="majorHAnsi" w:cstheme="majorHAnsi"/>
          <w:sz w:val="23"/>
          <w:szCs w:val="23"/>
          <w:u w:val="single"/>
        </w:rPr>
      </w:pPr>
      <w:r w:rsidRPr="00E816E9">
        <w:rPr>
          <w:rFonts w:asciiTheme="majorHAnsi" w:hAnsiTheme="majorHAnsi" w:cstheme="majorHAnsi"/>
          <w:sz w:val="23"/>
          <w:szCs w:val="23"/>
          <w:u w:val="single"/>
        </w:rPr>
        <w:t>Contractual</w:t>
      </w:r>
      <w:r w:rsidRPr="00E816E9">
        <w:rPr>
          <w:rFonts w:asciiTheme="majorHAnsi" w:hAnsiTheme="majorHAnsi" w:cstheme="majorHAnsi"/>
          <w:sz w:val="23"/>
          <w:szCs w:val="23"/>
        </w:rPr>
        <w:t xml:space="preserve"> </w:t>
      </w:r>
      <w:r w:rsidR="00ED552C" w:rsidRPr="00E816E9">
        <w:rPr>
          <w:rFonts w:asciiTheme="majorHAnsi" w:hAnsiTheme="majorHAnsi" w:cstheme="majorHAnsi"/>
          <w:sz w:val="23"/>
          <w:szCs w:val="23"/>
        </w:rPr>
        <w:t xml:space="preserve">– </w:t>
      </w:r>
      <w:r w:rsidRPr="00E816E9">
        <w:rPr>
          <w:rFonts w:asciiTheme="majorHAnsi" w:hAnsiTheme="majorHAnsi" w:cstheme="majorHAnsi"/>
          <w:sz w:val="23"/>
          <w:szCs w:val="23"/>
        </w:rPr>
        <w:t xml:space="preserve">If contractors are essential to the project, explain what each contractor will contribute toward the project workplan, why outsourcing is necessary, and estimated costs and procurement procedures to be used to purchase or lease the equipment. Refer to 2CFR </w:t>
      </w:r>
      <w:r w:rsidRPr="00E816E9">
        <w:rPr>
          <w:rFonts w:asciiTheme="majorHAnsi" w:hAnsiTheme="majorHAnsi" w:cstheme="majorHAnsi"/>
          <w:sz w:val="23"/>
          <w:szCs w:val="23"/>
        </w:rPr>
        <w:lastRenderedPageBreak/>
        <w:t>Part 200 to ensure that proper procedures are applied. Similarly, if any lease contracts are required. The same details and procedures also apply.</w:t>
      </w:r>
    </w:p>
    <w:p w14:paraId="5447996B" w14:textId="77777777" w:rsidR="00A17132" w:rsidRDefault="00A17132" w:rsidP="00A17132">
      <w:pPr>
        <w:pStyle w:val="ListParagraph"/>
        <w:numPr>
          <w:ilvl w:val="0"/>
          <w:numId w:val="15"/>
        </w:numPr>
        <w:rPr>
          <w:rFonts w:asciiTheme="majorHAnsi" w:hAnsiTheme="majorHAnsi" w:cstheme="majorHAnsi"/>
          <w:sz w:val="23"/>
          <w:szCs w:val="23"/>
        </w:rPr>
      </w:pPr>
      <w:r w:rsidRPr="00810937">
        <w:rPr>
          <w:rFonts w:asciiTheme="majorHAnsi" w:hAnsiTheme="majorHAnsi" w:cstheme="majorHAnsi"/>
          <w:sz w:val="23"/>
          <w:szCs w:val="23"/>
          <w:u w:val="single"/>
        </w:rPr>
        <w:t>Construction</w:t>
      </w:r>
      <w:r w:rsidRPr="00810937">
        <w:rPr>
          <w:rFonts w:asciiTheme="majorHAnsi" w:hAnsiTheme="majorHAnsi" w:cstheme="majorHAnsi"/>
          <w:sz w:val="23"/>
          <w:szCs w:val="23"/>
        </w:rPr>
        <w:t xml:space="preserve"> – For non-construction projects, light, minor construction may be permitted as long as ARC guidelines are applied. Currently only construction that does not require engineering drawings nor environmental or local zoning/codes approvals may possible be accepted. If essential to the project, confirm that these guidelines are met and explain the estimated costs and work to be done. </w:t>
      </w:r>
    </w:p>
    <w:p w14:paraId="59D584D2" w14:textId="0661A997" w:rsidR="00A17132" w:rsidRDefault="00A17132" w:rsidP="00A17132">
      <w:pPr>
        <w:pStyle w:val="ListParagraph"/>
        <w:numPr>
          <w:ilvl w:val="0"/>
          <w:numId w:val="15"/>
        </w:numPr>
        <w:rPr>
          <w:rFonts w:asciiTheme="majorHAnsi" w:hAnsiTheme="majorHAnsi" w:cstheme="majorHAnsi"/>
          <w:sz w:val="23"/>
          <w:szCs w:val="23"/>
        </w:rPr>
      </w:pPr>
      <w:r w:rsidRPr="00810937">
        <w:rPr>
          <w:rFonts w:asciiTheme="majorHAnsi" w:hAnsiTheme="majorHAnsi" w:cstheme="majorHAnsi"/>
          <w:sz w:val="23"/>
          <w:szCs w:val="23"/>
          <w:u w:val="single"/>
        </w:rPr>
        <w:t>Other</w:t>
      </w:r>
      <w:r w:rsidRPr="00810937">
        <w:rPr>
          <w:rFonts w:asciiTheme="majorHAnsi" w:hAnsiTheme="majorHAnsi" w:cstheme="majorHAnsi"/>
          <w:sz w:val="23"/>
          <w:szCs w:val="23"/>
        </w:rPr>
        <w:t xml:space="preserve"> – This category may be used to cover a wide range of project costs/activities not listed above, and may</w:t>
      </w:r>
      <w:r w:rsidR="006972B6">
        <w:rPr>
          <w:rFonts w:asciiTheme="majorHAnsi" w:hAnsiTheme="majorHAnsi" w:cstheme="majorHAnsi"/>
          <w:sz w:val="23"/>
          <w:szCs w:val="23"/>
        </w:rPr>
        <w:t xml:space="preserve"> include</w:t>
      </w:r>
      <w:r w:rsidRPr="00810937">
        <w:rPr>
          <w:rFonts w:asciiTheme="majorHAnsi" w:hAnsiTheme="majorHAnsi" w:cstheme="majorHAnsi"/>
          <w:sz w:val="23"/>
          <w:szCs w:val="23"/>
        </w:rPr>
        <w:t xml:space="preserve"> costs for postage/communications, training materials, security, etc. Specify each separate element of the project’s “other” expenses in this section, or it may not be reimbursed by ARC nor accepted as part of the project’s required match.</w:t>
      </w:r>
    </w:p>
    <w:p w14:paraId="6F555C28" w14:textId="14563A6B" w:rsidR="00A17132" w:rsidRPr="00F6708E" w:rsidRDefault="00A17132" w:rsidP="00A17132">
      <w:pPr>
        <w:pStyle w:val="ListParagraph"/>
        <w:numPr>
          <w:ilvl w:val="0"/>
          <w:numId w:val="15"/>
        </w:numPr>
        <w:rPr>
          <w:rFonts w:asciiTheme="majorHAnsi" w:hAnsiTheme="majorHAnsi" w:cstheme="majorHAnsi"/>
          <w:sz w:val="23"/>
          <w:szCs w:val="23"/>
          <w:u w:val="single"/>
        </w:rPr>
      </w:pPr>
      <w:r w:rsidRPr="00810937">
        <w:rPr>
          <w:rFonts w:asciiTheme="majorHAnsi" w:hAnsiTheme="majorHAnsi" w:cstheme="majorHAnsi"/>
          <w:sz w:val="23"/>
          <w:szCs w:val="23"/>
          <w:u w:val="single"/>
        </w:rPr>
        <w:t>Indirect Charges</w:t>
      </w:r>
      <w:r w:rsidRPr="00810937">
        <w:rPr>
          <w:rFonts w:asciiTheme="majorHAnsi" w:hAnsiTheme="majorHAnsi" w:cstheme="majorHAnsi"/>
          <w:sz w:val="23"/>
          <w:szCs w:val="23"/>
        </w:rPr>
        <w:t xml:space="preserve"> </w:t>
      </w:r>
      <w:r>
        <w:rPr>
          <w:rFonts w:asciiTheme="majorHAnsi" w:hAnsiTheme="majorHAnsi" w:cstheme="majorHAnsi"/>
          <w:sz w:val="23"/>
          <w:szCs w:val="23"/>
        </w:rPr>
        <w:t>–</w:t>
      </w:r>
      <w:r w:rsidRPr="00810937">
        <w:rPr>
          <w:rFonts w:asciiTheme="majorHAnsi" w:hAnsiTheme="majorHAnsi" w:cstheme="majorHAnsi"/>
          <w:sz w:val="23"/>
          <w:szCs w:val="23"/>
        </w:rPr>
        <w:t xml:space="preserve"> </w:t>
      </w:r>
      <w:r>
        <w:rPr>
          <w:rFonts w:asciiTheme="majorHAnsi" w:hAnsiTheme="majorHAnsi" w:cstheme="majorHAnsi"/>
          <w:sz w:val="23"/>
          <w:szCs w:val="23"/>
        </w:rPr>
        <w:t xml:space="preserve">Generally not accepted for ARC grants, except on a case-by-case basis. Refer to 2CFR-200 and </w:t>
      </w:r>
      <w:r w:rsidRPr="00810937">
        <w:rPr>
          <w:rFonts w:asciiTheme="majorHAnsi" w:hAnsiTheme="majorHAnsi" w:cstheme="majorHAnsi"/>
          <w:sz w:val="23"/>
          <w:szCs w:val="23"/>
        </w:rPr>
        <w:t>Appendix III to Part 200</w:t>
      </w:r>
      <w:r>
        <w:rPr>
          <w:rFonts w:asciiTheme="majorHAnsi" w:hAnsiTheme="majorHAnsi" w:cstheme="majorHAnsi"/>
          <w:sz w:val="23"/>
          <w:szCs w:val="23"/>
        </w:rPr>
        <w:t xml:space="preserve"> for more details. If ARC’s prior approval of indirect costs for the project has been given, explain. </w:t>
      </w:r>
    </w:p>
    <w:p w14:paraId="4B0BE7E6" w14:textId="77777777" w:rsidR="00F6708E" w:rsidRPr="00F6708E" w:rsidRDefault="00F6708E" w:rsidP="00F6708E">
      <w:pPr>
        <w:pStyle w:val="ListParagraph"/>
        <w:rPr>
          <w:rFonts w:asciiTheme="majorHAnsi" w:hAnsiTheme="majorHAnsi" w:cstheme="majorHAnsi"/>
          <w:sz w:val="23"/>
          <w:szCs w:val="23"/>
          <w:u w:val="single"/>
        </w:rPr>
      </w:pPr>
    </w:p>
    <w:p w14:paraId="38BD4BA4" w14:textId="77777777" w:rsidR="00A17132" w:rsidRPr="00742084" w:rsidRDefault="00A17132" w:rsidP="00A17132">
      <w:pPr>
        <w:pStyle w:val="ListParagraph"/>
        <w:numPr>
          <w:ilvl w:val="0"/>
          <w:numId w:val="13"/>
        </w:numPr>
        <w:spacing w:after="0"/>
        <w:jc w:val="both"/>
        <w:rPr>
          <w:rFonts w:asciiTheme="majorHAnsi" w:hAnsiTheme="majorHAnsi" w:cstheme="majorHAnsi"/>
          <w:b/>
          <w:bCs/>
          <w:color w:val="000000"/>
          <w:sz w:val="23"/>
          <w:szCs w:val="23"/>
          <w:u w:val="single"/>
        </w:rPr>
      </w:pPr>
      <w:r w:rsidRPr="00742084">
        <w:rPr>
          <w:rFonts w:asciiTheme="majorHAnsi" w:hAnsiTheme="majorHAnsi" w:cstheme="majorHAnsi"/>
          <w:b/>
          <w:bCs/>
          <w:color w:val="000000"/>
          <w:sz w:val="23"/>
          <w:szCs w:val="23"/>
          <w:u w:val="single"/>
        </w:rPr>
        <w:t>Procurement Compliance:</w:t>
      </w:r>
    </w:p>
    <w:p w14:paraId="510B95A3" w14:textId="77777777" w:rsidR="00A17132" w:rsidRDefault="00A17132" w:rsidP="00A17132">
      <w:pPr>
        <w:spacing w:after="0"/>
        <w:ind w:left="360"/>
        <w:jc w:val="both"/>
        <w:rPr>
          <w:rFonts w:asciiTheme="majorHAnsi" w:hAnsiTheme="majorHAnsi" w:cstheme="majorHAnsi"/>
          <w:color w:val="000000"/>
          <w:sz w:val="23"/>
          <w:szCs w:val="23"/>
        </w:rPr>
      </w:pPr>
      <w:r>
        <w:rPr>
          <w:rFonts w:asciiTheme="majorHAnsi" w:hAnsiTheme="majorHAnsi" w:cstheme="majorHAnsi"/>
          <w:color w:val="000000"/>
          <w:sz w:val="23"/>
          <w:szCs w:val="23"/>
        </w:rPr>
        <w:t xml:space="preserve">Applicant must explain its organization’s procurement </w:t>
      </w:r>
      <w:r w:rsidRPr="006E3963">
        <w:rPr>
          <w:rFonts w:asciiTheme="majorHAnsi" w:hAnsiTheme="majorHAnsi" w:cstheme="majorHAnsi"/>
          <w:color w:val="000000"/>
          <w:sz w:val="23"/>
          <w:szCs w:val="23"/>
        </w:rPr>
        <w:t xml:space="preserve">policy </w:t>
      </w:r>
      <w:r>
        <w:rPr>
          <w:rFonts w:asciiTheme="majorHAnsi" w:hAnsiTheme="majorHAnsi" w:cstheme="majorHAnsi"/>
          <w:color w:val="000000"/>
          <w:sz w:val="23"/>
          <w:szCs w:val="23"/>
        </w:rPr>
        <w:t xml:space="preserve">and how it complies with 2CFR-200. </w:t>
      </w:r>
    </w:p>
    <w:p w14:paraId="44787DDC" w14:textId="77777777" w:rsidR="00A17132" w:rsidRDefault="00A17132" w:rsidP="00A17132">
      <w:pPr>
        <w:spacing w:after="0"/>
        <w:jc w:val="both"/>
        <w:rPr>
          <w:rFonts w:asciiTheme="majorHAnsi" w:hAnsiTheme="majorHAnsi" w:cstheme="majorHAnsi"/>
          <w:color w:val="000000"/>
          <w:sz w:val="23"/>
          <w:szCs w:val="23"/>
        </w:rPr>
      </w:pPr>
    </w:p>
    <w:p w14:paraId="5D812D1F" w14:textId="77777777" w:rsidR="00A17132" w:rsidRPr="00742084" w:rsidRDefault="00A17132" w:rsidP="00A17132">
      <w:pPr>
        <w:pStyle w:val="ListParagraph"/>
        <w:numPr>
          <w:ilvl w:val="0"/>
          <w:numId w:val="13"/>
        </w:numPr>
        <w:spacing w:after="0"/>
        <w:jc w:val="both"/>
        <w:rPr>
          <w:rFonts w:asciiTheme="majorHAnsi" w:hAnsiTheme="majorHAnsi" w:cstheme="majorHAnsi"/>
          <w:color w:val="000000"/>
          <w:sz w:val="23"/>
          <w:szCs w:val="23"/>
        </w:rPr>
      </w:pPr>
      <w:r w:rsidRPr="00742084">
        <w:rPr>
          <w:rFonts w:asciiTheme="majorHAnsi" w:hAnsiTheme="majorHAnsi" w:cstheme="majorHAnsi"/>
          <w:b/>
          <w:color w:val="000000"/>
          <w:sz w:val="23"/>
          <w:szCs w:val="23"/>
          <w:u w:val="single"/>
        </w:rPr>
        <w:t>ARC Match Rate Calculation:</w:t>
      </w:r>
      <w:r w:rsidRPr="00742084">
        <w:rPr>
          <w:rFonts w:asciiTheme="majorHAnsi" w:hAnsiTheme="majorHAnsi" w:cstheme="majorHAnsi"/>
          <w:color w:val="000000"/>
          <w:sz w:val="23"/>
          <w:szCs w:val="23"/>
        </w:rPr>
        <w:t xml:space="preserve"> </w:t>
      </w:r>
    </w:p>
    <w:p w14:paraId="3FACF40D" w14:textId="77777777" w:rsidR="00A17132" w:rsidRDefault="00A17132" w:rsidP="00A17132">
      <w:pPr>
        <w:spacing w:after="0"/>
        <w:ind w:left="360"/>
        <w:jc w:val="both"/>
        <w:rPr>
          <w:rFonts w:asciiTheme="majorHAnsi" w:hAnsiTheme="majorHAnsi" w:cstheme="majorHAnsi"/>
          <w:color w:val="000000"/>
          <w:sz w:val="23"/>
          <w:szCs w:val="23"/>
        </w:rPr>
      </w:pPr>
      <w:r>
        <w:rPr>
          <w:rFonts w:asciiTheme="majorHAnsi" w:hAnsiTheme="majorHAnsi" w:cstheme="majorHAnsi"/>
          <w:color w:val="000000"/>
          <w:sz w:val="23"/>
          <w:szCs w:val="23"/>
        </w:rPr>
        <w:t xml:space="preserve">The match rate is based on the ARC-designated economic status of the counties in the project service area. For projects in counties designated as “Transitional” the ARC requires a match from other sources of at least 50%. For projects in counties designated as “At Risk” the ARC requires a match from other sources of at least 30% of the project’s total cost. For projects with a service area that includes counties with differing economic status designations, the applicant must show what percentage of the project is in each economic status category. In such cases, the required match rate is a function of how much of the project serves the service area designated as “at risk” and as “transitional”. </w:t>
      </w:r>
    </w:p>
    <w:p w14:paraId="691B5EE0" w14:textId="77777777" w:rsidR="00A17132" w:rsidRDefault="00A17132" w:rsidP="00A17132">
      <w:pPr>
        <w:rPr>
          <w:rFonts w:cstheme="minorHAnsi"/>
          <w:b/>
          <w:sz w:val="32"/>
          <w:szCs w:val="32"/>
        </w:rPr>
      </w:pPr>
    </w:p>
    <w:p w14:paraId="5A13B481" w14:textId="66F4B42B" w:rsidR="00A17132" w:rsidRDefault="00A17132" w:rsidP="00A17132">
      <w:pPr>
        <w:rPr>
          <w:rFonts w:cstheme="minorHAnsi"/>
          <w:b/>
          <w:sz w:val="32"/>
          <w:szCs w:val="32"/>
        </w:rPr>
      </w:pPr>
    </w:p>
    <w:sectPr w:rsidR="00A17132" w:rsidSect="00A17132">
      <w:footerReference w:type="firs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8AB32" w14:textId="77777777" w:rsidR="00933FB9" w:rsidRDefault="00933FB9" w:rsidP="00746A60">
      <w:pPr>
        <w:spacing w:after="0" w:line="240" w:lineRule="auto"/>
      </w:pPr>
      <w:r>
        <w:separator/>
      </w:r>
    </w:p>
  </w:endnote>
  <w:endnote w:type="continuationSeparator" w:id="0">
    <w:p w14:paraId="345C7148" w14:textId="77777777" w:rsidR="00933FB9" w:rsidRDefault="00933FB9" w:rsidP="00746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8674504"/>
      <w:docPartObj>
        <w:docPartGallery w:val="Page Numbers (Bottom of Page)"/>
        <w:docPartUnique/>
      </w:docPartObj>
    </w:sdtPr>
    <w:sdtEndPr>
      <w:rPr>
        <w:color w:val="7F7F7F" w:themeColor="background1" w:themeShade="7F"/>
        <w:spacing w:val="60"/>
      </w:rPr>
    </w:sdtEndPr>
    <w:sdtContent>
      <w:p w14:paraId="71E4269B" w14:textId="0EB933E5" w:rsidR="00A17132" w:rsidRDefault="00A1713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0D7458E" w14:textId="77777777" w:rsidR="00933FB9" w:rsidRDefault="00933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8C709" w14:textId="77777777" w:rsidR="00933FB9" w:rsidRDefault="00933FB9" w:rsidP="00746A60">
      <w:pPr>
        <w:spacing w:after="0" w:line="240" w:lineRule="auto"/>
      </w:pPr>
      <w:r>
        <w:separator/>
      </w:r>
    </w:p>
  </w:footnote>
  <w:footnote w:type="continuationSeparator" w:id="0">
    <w:p w14:paraId="358FCCE4" w14:textId="77777777" w:rsidR="00933FB9" w:rsidRDefault="00933FB9" w:rsidP="00746A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92D17"/>
    <w:multiLevelType w:val="hybridMultilevel"/>
    <w:tmpl w:val="F11455EE"/>
    <w:lvl w:ilvl="0" w:tplc="0409001B">
      <w:start w:val="1"/>
      <w:numFmt w:val="lowerRoman"/>
      <w:lvlText w:val="%1."/>
      <w:lvlJc w:val="right"/>
      <w:pPr>
        <w:ind w:left="720" w:hanging="360"/>
      </w:pPr>
    </w:lvl>
    <w:lvl w:ilvl="1" w:tplc="069CECE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727C4"/>
    <w:multiLevelType w:val="hybridMultilevel"/>
    <w:tmpl w:val="70E2E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75A71"/>
    <w:multiLevelType w:val="hybridMultilevel"/>
    <w:tmpl w:val="ED4C1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91079"/>
    <w:multiLevelType w:val="hybridMultilevel"/>
    <w:tmpl w:val="4BA0BA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038D0"/>
    <w:multiLevelType w:val="hybridMultilevel"/>
    <w:tmpl w:val="9836B3B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F04743"/>
    <w:multiLevelType w:val="hybridMultilevel"/>
    <w:tmpl w:val="1A5ED29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AE0FA5"/>
    <w:multiLevelType w:val="hybridMultilevel"/>
    <w:tmpl w:val="AC14F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D4C53"/>
    <w:multiLevelType w:val="hybridMultilevel"/>
    <w:tmpl w:val="C07E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31FF4"/>
    <w:multiLevelType w:val="hybridMultilevel"/>
    <w:tmpl w:val="2826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373EB"/>
    <w:multiLevelType w:val="hybridMultilevel"/>
    <w:tmpl w:val="AA9220E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A74CBB"/>
    <w:multiLevelType w:val="hybridMultilevel"/>
    <w:tmpl w:val="240A1AF6"/>
    <w:lvl w:ilvl="0" w:tplc="C180E0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EF3085"/>
    <w:multiLevelType w:val="hybridMultilevel"/>
    <w:tmpl w:val="F6140FE2"/>
    <w:lvl w:ilvl="0" w:tplc="F316525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4A1C7A"/>
    <w:multiLevelType w:val="hybridMultilevel"/>
    <w:tmpl w:val="6DA84FB2"/>
    <w:lvl w:ilvl="0" w:tplc="43D46FBA">
      <w:start w:val="1"/>
      <w:numFmt w:val="lowerLetter"/>
      <w:lvlText w:val="%1."/>
      <w:lvlJc w:val="left"/>
      <w:pPr>
        <w:ind w:left="720" w:hanging="360"/>
      </w:pPr>
      <w:rPr>
        <w:rFonts w:hint="default"/>
      </w:rPr>
    </w:lvl>
    <w:lvl w:ilvl="1" w:tplc="43D46FBA">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4F4827"/>
    <w:multiLevelType w:val="hybridMultilevel"/>
    <w:tmpl w:val="B27EFB2C"/>
    <w:lvl w:ilvl="0" w:tplc="9382465C">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B355BD7"/>
    <w:multiLevelType w:val="multilevel"/>
    <w:tmpl w:val="1ACC6A0E"/>
    <w:lvl w:ilvl="0">
      <w:start w:val="3"/>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D0148CE"/>
    <w:multiLevelType w:val="hybridMultilevel"/>
    <w:tmpl w:val="84B454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EB437BF"/>
    <w:multiLevelType w:val="hybridMultilevel"/>
    <w:tmpl w:val="637017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DD42C4"/>
    <w:multiLevelType w:val="hybridMultilevel"/>
    <w:tmpl w:val="8B40AF7C"/>
    <w:lvl w:ilvl="0" w:tplc="92C06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0B699B"/>
    <w:multiLevelType w:val="hybridMultilevel"/>
    <w:tmpl w:val="40E64C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9D5789"/>
    <w:multiLevelType w:val="hybridMultilevel"/>
    <w:tmpl w:val="A73074A2"/>
    <w:lvl w:ilvl="0" w:tplc="92C06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F8900DA"/>
    <w:multiLevelType w:val="hybridMultilevel"/>
    <w:tmpl w:val="A54842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11"/>
  </w:num>
  <w:num w:numId="4">
    <w:abstractNumId w:val="18"/>
  </w:num>
  <w:num w:numId="5">
    <w:abstractNumId w:val="1"/>
  </w:num>
  <w:num w:numId="6">
    <w:abstractNumId w:val="20"/>
  </w:num>
  <w:num w:numId="7">
    <w:abstractNumId w:val="0"/>
  </w:num>
  <w:num w:numId="8">
    <w:abstractNumId w:val="3"/>
  </w:num>
  <w:num w:numId="9">
    <w:abstractNumId w:val="16"/>
  </w:num>
  <w:num w:numId="10">
    <w:abstractNumId w:val="17"/>
  </w:num>
  <w:num w:numId="11">
    <w:abstractNumId w:val="19"/>
  </w:num>
  <w:num w:numId="12">
    <w:abstractNumId w:val="8"/>
  </w:num>
  <w:num w:numId="13">
    <w:abstractNumId w:val="15"/>
  </w:num>
  <w:num w:numId="14">
    <w:abstractNumId w:val="2"/>
  </w:num>
  <w:num w:numId="15">
    <w:abstractNumId w:val="12"/>
  </w:num>
  <w:num w:numId="16">
    <w:abstractNumId w:val="4"/>
  </w:num>
  <w:num w:numId="17">
    <w:abstractNumId w:val="9"/>
  </w:num>
  <w:num w:numId="18">
    <w:abstractNumId w:val="6"/>
  </w:num>
  <w:num w:numId="19">
    <w:abstractNumId w:val="5"/>
  </w:num>
  <w:num w:numId="20">
    <w:abstractNumId w:val="7"/>
  </w:num>
  <w:num w:numId="21">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A0B"/>
    <w:rsid w:val="000036D7"/>
    <w:rsid w:val="0000490B"/>
    <w:rsid w:val="00005B76"/>
    <w:rsid w:val="00006761"/>
    <w:rsid w:val="00011AD9"/>
    <w:rsid w:val="00017A32"/>
    <w:rsid w:val="000235C8"/>
    <w:rsid w:val="000318B0"/>
    <w:rsid w:val="000318CD"/>
    <w:rsid w:val="00034293"/>
    <w:rsid w:val="00035192"/>
    <w:rsid w:val="0004445A"/>
    <w:rsid w:val="00051095"/>
    <w:rsid w:val="0005210E"/>
    <w:rsid w:val="00064CE7"/>
    <w:rsid w:val="00064F01"/>
    <w:rsid w:val="000652ED"/>
    <w:rsid w:val="00066D54"/>
    <w:rsid w:val="0007240F"/>
    <w:rsid w:val="000761C1"/>
    <w:rsid w:val="00077DBC"/>
    <w:rsid w:val="00081084"/>
    <w:rsid w:val="00086753"/>
    <w:rsid w:val="00086AC2"/>
    <w:rsid w:val="00091EFE"/>
    <w:rsid w:val="000938E9"/>
    <w:rsid w:val="00093FB8"/>
    <w:rsid w:val="000943FF"/>
    <w:rsid w:val="000A27E4"/>
    <w:rsid w:val="000A47ED"/>
    <w:rsid w:val="000A5D1C"/>
    <w:rsid w:val="000A7217"/>
    <w:rsid w:val="000B3FF7"/>
    <w:rsid w:val="000C27C5"/>
    <w:rsid w:val="000C387C"/>
    <w:rsid w:val="000C4E49"/>
    <w:rsid w:val="000D03BA"/>
    <w:rsid w:val="000D0500"/>
    <w:rsid w:val="000D454D"/>
    <w:rsid w:val="000D478E"/>
    <w:rsid w:val="000D52CB"/>
    <w:rsid w:val="000E49E5"/>
    <w:rsid w:val="000E6555"/>
    <w:rsid w:val="00100AAA"/>
    <w:rsid w:val="00103011"/>
    <w:rsid w:val="001069A4"/>
    <w:rsid w:val="001169E2"/>
    <w:rsid w:val="00120791"/>
    <w:rsid w:val="00133F96"/>
    <w:rsid w:val="00137058"/>
    <w:rsid w:val="00137634"/>
    <w:rsid w:val="0014037F"/>
    <w:rsid w:val="001416FA"/>
    <w:rsid w:val="0015107E"/>
    <w:rsid w:val="00151CDD"/>
    <w:rsid w:val="00155F1A"/>
    <w:rsid w:val="00161685"/>
    <w:rsid w:val="001661A3"/>
    <w:rsid w:val="001728D9"/>
    <w:rsid w:val="00173C1C"/>
    <w:rsid w:val="00174F0A"/>
    <w:rsid w:val="0017641E"/>
    <w:rsid w:val="00180FE5"/>
    <w:rsid w:val="00181748"/>
    <w:rsid w:val="00181C69"/>
    <w:rsid w:val="0019073C"/>
    <w:rsid w:val="00190F43"/>
    <w:rsid w:val="00192C3D"/>
    <w:rsid w:val="001A0EE6"/>
    <w:rsid w:val="001A351C"/>
    <w:rsid w:val="001A50F5"/>
    <w:rsid w:val="001A5B7F"/>
    <w:rsid w:val="001A5D7A"/>
    <w:rsid w:val="001B3C10"/>
    <w:rsid w:val="001C27D2"/>
    <w:rsid w:val="001C6A8F"/>
    <w:rsid w:val="001D0C2E"/>
    <w:rsid w:val="001D4C33"/>
    <w:rsid w:val="001D52EA"/>
    <w:rsid w:val="001D6189"/>
    <w:rsid w:val="001E387E"/>
    <w:rsid w:val="001F1895"/>
    <w:rsid w:val="001F4210"/>
    <w:rsid w:val="001F4751"/>
    <w:rsid w:val="002011AE"/>
    <w:rsid w:val="0020271F"/>
    <w:rsid w:val="00203230"/>
    <w:rsid w:val="002068E1"/>
    <w:rsid w:val="0020779E"/>
    <w:rsid w:val="0021535B"/>
    <w:rsid w:val="002157F3"/>
    <w:rsid w:val="00220C85"/>
    <w:rsid w:val="00233185"/>
    <w:rsid w:val="00241C82"/>
    <w:rsid w:val="00245C4D"/>
    <w:rsid w:val="00247063"/>
    <w:rsid w:val="00250D6C"/>
    <w:rsid w:val="00260AED"/>
    <w:rsid w:val="00263FD1"/>
    <w:rsid w:val="00274A1D"/>
    <w:rsid w:val="00276549"/>
    <w:rsid w:val="00276BDB"/>
    <w:rsid w:val="00283261"/>
    <w:rsid w:val="00292E41"/>
    <w:rsid w:val="0029301B"/>
    <w:rsid w:val="00294E04"/>
    <w:rsid w:val="002A29A7"/>
    <w:rsid w:val="002A44B8"/>
    <w:rsid w:val="002B1C30"/>
    <w:rsid w:val="002B4058"/>
    <w:rsid w:val="002B52D6"/>
    <w:rsid w:val="002B775D"/>
    <w:rsid w:val="002C0EDB"/>
    <w:rsid w:val="002C117D"/>
    <w:rsid w:val="002C56FA"/>
    <w:rsid w:val="002D00FA"/>
    <w:rsid w:val="002D0796"/>
    <w:rsid w:val="002D12D9"/>
    <w:rsid w:val="002D2E3D"/>
    <w:rsid w:val="002D68F8"/>
    <w:rsid w:val="002F6A80"/>
    <w:rsid w:val="002F7019"/>
    <w:rsid w:val="002F7C27"/>
    <w:rsid w:val="0030434C"/>
    <w:rsid w:val="00304444"/>
    <w:rsid w:val="00310155"/>
    <w:rsid w:val="003104ED"/>
    <w:rsid w:val="00313055"/>
    <w:rsid w:val="00317E16"/>
    <w:rsid w:val="003200F8"/>
    <w:rsid w:val="003201F9"/>
    <w:rsid w:val="00321B53"/>
    <w:rsid w:val="0032744D"/>
    <w:rsid w:val="003438CB"/>
    <w:rsid w:val="003468EE"/>
    <w:rsid w:val="003528EB"/>
    <w:rsid w:val="0035325A"/>
    <w:rsid w:val="00360055"/>
    <w:rsid w:val="00377C2B"/>
    <w:rsid w:val="0038186F"/>
    <w:rsid w:val="00386B35"/>
    <w:rsid w:val="00392793"/>
    <w:rsid w:val="003932C7"/>
    <w:rsid w:val="003949FA"/>
    <w:rsid w:val="00396BA6"/>
    <w:rsid w:val="003978F1"/>
    <w:rsid w:val="003A5C22"/>
    <w:rsid w:val="003B1A9C"/>
    <w:rsid w:val="003B5214"/>
    <w:rsid w:val="003B64B0"/>
    <w:rsid w:val="003C2AB3"/>
    <w:rsid w:val="003C5EF8"/>
    <w:rsid w:val="003C7149"/>
    <w:rsid w:val="003D0838"/>
    <w:rsid w:val="003D2401"/>
    <w:rsid w:val="003E072A"/>
    <w:rsid w:val="003E3B3E"/>
    <w:rsid w:val="003E6247"/>
    <w:rsid w:val="003E763E"/>
    <w:rsid w:val="003F026A"/>
    <w:rsid w:val="003F31D8"/>
    <w:rsid w:val="00402380"/>
    <w:rsid w:val="00402659"/>
    <w:rsid w:val="004145F4"/>
    <w:rsid w:val="0041679A"/>
    <w:rsid w:val="004207CA"/>
    <w:rsid w:val="00420EC2"/>
    <w:rsid w:val="00430F10"/>
    <w:rsid w:val="00431C7B"/>
    <w:rsid w:val="00432663"/>
    <w:rsid w:val="00433894"/>
    <w:rsid w:val="0043407F"/>
    <w:rsid w:val="004379F6"/>
    <w:rsid w:val="00446A5B"/>
    <w:rsid w:val="004477FB"/>
    <w:rsid w:val="004514C9"/>
    <w:rsid w:val="00453C13"/>
    <w:rsid w:val="00461305"/>
    <w:rsid w:val="00463E9E"/>
    <w:rsid w:val="00466B95"/>
    <w:rsid w:val="00473D05"/>
    <w:rsid w:val="0047621D"/>
    <w:rsid w:val="00477315"/>
    <w:rsid w:val="00482194"/>
    <w:rsid w:val="004833A9"/>
    <w:rsid w:val="00492701"/>
    <w:rsid w:val="004932DA"/>
    <w:rsid w:val="004958B6"/>
    <w:rsid w:val="004959E3"/>
    <w:rsid w:val="004970A3"/>
    <w:rsid w:val="004A0FF1"/>
    <w:rsid w:val="004A2989"/>
    <w:rsid w:val="004A2E23"/>
    <w:rsid w:val="004A3E20"/>
    <w:rsid w:val="004A4965"/>
    <w:rsid w:val="004B1250"/>
    <w:rsid w:val="004B22C6"/>
    <w:rsid w:val="004B66A3"/>
    <w:rsid w:val="004B6807"/>
    <w:rsid w:val="004C0ECD"/>
    <w:rsid w:val="004C1F54"/>
    <w:rsid w:val="004C2FED"/>
    <w:rsid w:val="004C363F"/>
    <w:rsid w:val="004C3F11"/>
    <w:rsid w:val="004C764F"/>
    <w:rsid w:val="004C7F66"/>
    <w:rsid w:val="004D1B6C"/>
    <w:rsid w:val="004D20A8"/>
    <w:rsid w:val="004D4E1D"/>
    <w:rsid w:val="004E0027"/>
    <w:rsid w:val="004E2966"/>
    <w:rsid w:val="004E48D5"/>
    <w:rsid w:val="004E752C"/>
    <w:rsid w:val="004F30CD"/>
    <w:rsid w:val="004F3A99"/>
    <w:rsid w:val="004F77D2"/>
    <w:rsid w:val="00507079"/>
    <w:rsid w:val="00507432"/>
    <w:rsid w:val="00507757"/>
    <w:rsid w:val="00510512"/>
    <w:rsid w:val="00512A9E"/>
    <w:rsid w:val="00516070"/>
    <w:rsid w:val="00516A87"/>
    <w:rsid w:val="00517D66"/>
    <w:rsid w:val="00522054"/>
    <w:rsid w:val="005222F2"/>
    <w:rsid w:val="005247F9"/>
    <w:rsid w:val="00525A71"/>
    <w:rsid w:val="0052675D"/>
    <w:rsid w:val="00526F8A"/>
    <w:rsid w:val="00530C80"/>
    <w:rsid w:val="0053447F"/>
    <w:rsid w:val="00535E11"/>
    <w:rsid w:val="00537533"/>
    <w:rsid w:val="00540846"/>
    <w:rsid w:val="00544C28"/>
    <w:rsid w:val="00547A47"/>
    <w:rsid w:val="00552359"/>
    <w:rsid w:val="00561AC4"/>
    <w:rsid w:val="00561D51"/>
    <w:rsid w:val="0056221A"/>
    <w:rsid w:val="00571B5E"/>
    <w:rsid w:val="00575192"/>
    <w:rsid w:val="0058317C"/>
    <w:rsid w:val="00583D78"/>
    <w:rsid w:val="00586C4C"/>
    <w:rsid w:val="00587849"/>
    <w:rsid w:val="00594B17"/>
    <w:rsid w:val="00597FAE"/>
    <w:rsid w:val="005B2383"/>
    <w:rsid w:val="005B5E7C"/>
    <w:rsid w:val="005B6644"/>
    <w:rsid w:val="005B7AA5"/>
    <w:rsid w:val="005C1157"/>
    <w:rsid w:val="005C34E4"/>
    <w:rsid w:val="005C39C7"/>
    <w:rsid w:val="005C5CED"/>
    <w:rsid w:val="005C6483"/>
    <w:rsid w:val="005D10CA"/>
    <w:rsid w:val="005D1835"/>
    <w:rsid w:val="005D3C9A"/>
    <w:rsid w:val="005D6F33"/>
    <w:rsid w:val="005E2A5E"/>
    <w:rsid w:val="005E2E4A"/>
    <w:rsid w:val="005E4265"/>
    <w:rsid w:val="005E4F34"/>
    <w:rsid w:val="005E57E9"/>
    <w:rsid w:val="005F03A2"/>
    <w:rsid w:val="005F1A12"/>
    <w:rsid w:val="00607AF4"/>
    <w:rsid w:val="00624CBE"/>
    <w:rsid w:val="0062636C"/>
    <w:rsid w:val="00626D47"/>
    <w:rsid w:val="0063165C"/>
    <w:rsid w:val="00631CF2"/>
    <w:rsid w:val="00632BE6"/>
    <w:rsid w:val="00633F52"/>
    <w:rsid w:val="00634D64"/>
    <w:rsid w:val="006352FA"/>
    <w:rsid w:val="0063706F"/>
    <w:rsid w:val="0064130D"/>
    <w:rsid w:val="006424B4"/>
    <w:rsid w:val="00644825"/>
    <w:rsid w:val="00645D84"/>
    <w:rsid w:val="00651B3E"/>
    <w:rsid w:val="0065398E"/>
    <w:rsid w:val="0066016B"/>
    <w:rsid w:val="00662CB9"/>
    <w:rsid w:val="00662FD5"/>
    <w:rsid w:val="006633DD"/>
    <w:rsid w:val="00667CF6"/>
    <w:rsid w:val="0067214F"/>
    <w:rsid w:val="00672AC8"/>
    <w:rsid w:val="00673E78"/>
    <w:rsid w:val="00673F91"/>
    <w:rsid w:val="00675F75"/>
    <w:rsid w:val="00677B0E"/>
    <w:rsid w:val="0068004D"/>
    <w:rsid w:val="00680E84"/>
    <w:rsid w:val="00682506"/>
    <w:rsid w:val="006836D4"/>
    <w:rsid w:val="00683EBE"/>
    <w:rsid w:val="00683EDA"/>
    <w:rsid w:val="00685B97"/>
    <w:rsid w:val="00692F40"/>
    <w:rsid w:val="006936BB"/>
    <w:rsid w:val="00694E91"/>
    <w:rsid w:val="006972B6"/>
    <w:rsid w:val="006A09BC"/>
    <w:rsid w:val="006A6340"/>
    <w:rsid w:val="006A7223"/>
    <w:rsid w:val="006B41E5"/>
    <w:rsid w:val="006B71D4"/>
    <w:rsid w:val="006C0D2B"/>
    <w:rsid w:val="006C34B1"/>
    <w:rsid w:val="006C5085"/>
    <w:rsid w:val="006C702C"/>
    <w:rsid w:val="006D0110"/>
    <w:rsid w:val="006D0B97"/>
    <w:rsid w:val="006D22FE"/>
    <w:rsid w:val="006E061A"/>
    <w:rsid w:val="006E064D"/>
    <w:rsid w:val="006E19BE"/>
    <w:rsid w:val="006E1E1B"/>
    <w:rsid w:val="006E234A"/>
    <w:rsid w:val="006E2780"/>
    <w:rsid w:val="006E3963"/>
    <w:rsid w:val="006E3A22"/>
    <w:rsid w:val="006E6BED"/>
    <w:rsid w:val="006E6C63"/>
    <w:rsid w:val="006E6E2D"/>
    <w:rsid w:val="006E730B"/>
    <w:rsid w:val="006F03DE"/>
    <w:rsid w:val="006F1A50"/>
    <w:rsid w:val="006F5A9C"/>
    <w:rsid w:val="006F7849"/>
    <w:rsid w:val="007053B2"/>
    <w:rsid w:val="00705782"/>
    <w:rsid w:val="00724ACC"/>
    <w:rsid w:val="00742084"/>
    <w:rsid w:val="007452B2"/>
    <w:rsid w:val="00746A60"/>
    <w:rsid w:val="00752F2E"/>
    <w:rsid w:val="00765D23"/>
    <w:rsid w:val="00770B02"/>
    <w:rsid w:val="007878F6"/>
    <w:rsid w:val="00790D63"/>
    <w:rsid w:val="00797758"/>
    <w:rsid w:val="007A6AE6"/>
    <w:rsid w:val="007A6C1F"/>
    <w:rsid w:val="007A7767"/>
    <w:rsid w:val="007B15D2"/>
    <w:rsid w:val="007B2157"/>
    <w:rsid w:val="007B367F"/>
    <w:rsid w:val="007B5F46"/>
    <w:rsid w:val="007B7E1C"/>
    <w:rsid w:val="007C302E"/>
    <w:rsid w:val="007C3B5D"/>
    <w:rsid w:val="007C5F56"/>
    <w:rsid w:val="007D0D25"/>
    <w:rsid w:val="007D32C4"/>
    <w:rsid w:val="007D6925"/>
    <w:rsid w:val="007E5093"/>
    <w:rsid w:val="007F45F0"/>
    <w:rsid w:val="00802594"/>
    <w:rsid w:val="00802913"/>
    <w:rsid w:val="0080292E"/>
    <w:rsid w:val="008043E0"/>
    <w:rsid w:val="00810171"/>
    <w:rsid w:val="00810937"/>
    <w:rsid w:val="00810952"/>
    <w:rsid w:val="00812EB0"/>
    <w:rsid w:val="00813F8E"/>
    <w:rsid w:val="0081599E"/>
    <w:rsid w:val="00816F9E"/>
    <w:rsid w:val="00822F6A"/>
    <w:rsid w:val="008237F3"/>
    <w:rsid w:val="00832F4B"/>
    <w:rsid w:val="00833E47"/>
    <w:rsid w:val="008355BF"/>
    <w:rsid w:val="008356B3"/>
    <w:rsid w:val="00842C33"/>
    <w:rsid w:val="00855885"/>
    <w:rsid w:val="008626F5"/>
    <w:rsid w:val="008632E5"/>
    <w:rsid w:val="0086406B"/>
    <w:rsid w:val="0087287D"/>
    <w:rsid w:val="00877032"/>
    <w:rsid w:val="008775C2"/>
    <w:rsid w:val="00877ABD"/>
    <w:rsid w:val="008822F2"/>
    <w:rsid w:val="0088473B"/>
    <w:rsid w:val="0088771A"/>
    <w:rsid w:val="008877DD"/>
    <w:rsid w:val="00893A0F"/>
    <w:rsid w:val="00893A4E"/>
    <w:rsid w:val="00896133"/>
    <w:rsid w:val="008A0FE5"/>
    <w:rsid w:val="008B178D"/>
    <w:rsid w:val="008B7A02"/>
    <w:rsid w:val="008C01D8"/>
    <w:rsid w:val="008C7ABC"/>
    <w:rsid w:val="008D252C"/>
    <w:rsid w:val="008D3AF6"/>
    <w:rsid w:val="008D4BFF"/>
    <w:rsid w:val="008E1218"/>
    <w:rsid w:val="008E28C0"/>
    <w:rsid w:val="008E50FC"/>
    <w:rsid w:val="008F0A0B"/>
    <w:rsid w:val="008F438E"/>
    <w:rsid w:val="008F5B97"/>
    <w:rsid w:val="008F5CBB"/>
    <w:rsid w:val="009025FF"/>
    <w:rsid w:val="00905CAE"/>
    <w:rsid w:val="00907617"/>
    <w:rsid w:val="00911594"/>
    <w:rsid w:val="00913997"/>
    <w:rsid w:val="009157AB"/>
    <w:rsid w:val="0091623E"/>
    <w:rsid w:val="009223C9"/>
    <w:rsid w:val="00923176"/>
    <w:rsid w:val="009324A2"/>
    <w:rsid w:val="00932CC7"/>
    <w:rsid w:val="00933FB9"/>
    <w:rsid w:val="0093514F"/>
    <w:rsid w:val="00952754"/>
    <w:rsid w:val="009531B2"/>
    <w:rsid w:val="0095598F"/>
    <w:rsid w:val="00955C84"/>
    <w:rsid w:val="0095670F"/>
    <w:rsid w:val="00956ED4"/>
    <w:rsid w:val="009571FC"/>
    <w:rsid w:val="00963EEA"/>
    <w:rsid w:val="0097136E"/>
    <w:rsid w:val="00980761"/>
    <w:rsid w:val="00981015"/>
    <w:rsid w:val="0099133F"/>
    <w:rsid w:val="00992BB0"/>
    <w:rsid w:val="0099489E"/>
    <w:rsid w:val="009A0738"/>
    <w:rsid w:val="009B1F37"/>
    <w:rsid w:val="009B31B6"/>
    <w:rsid w:val="009B5099"/>
    <w:rsid w:val="009C4319"/>
    <w:rsid w:val="009D1BF2"/>
    <w:rsid w:val="009E393D"/>
    <w:rsid w:val="009E767E"/>
    <w:rsid w:val="009F48DB"/>
    <w:rsid w:val="009F6175"/>
    <w:rsid w:val="00A012E9"/>
    <w:rsid w:val="00A0187E"/>
    <w:rsid w:val="00A17132"/>
    <w:rsid w:val="00A23B7F"/>
    <w:rsid w:val="00A23EFB"/>
    <w:rsid w:val="00A258F5"/>
    <w:rsid w:val="00A26CBF"/>
    <w:rsid w:val="00A327ED"/>
    <w:rsid w:val="00A33B3A"/>
    <w:rsid w:val="00A36E6C"/>
    <w:rsid w:val="00A45139"/>
    <w:rsid w:val="00A47E87"/>
    <w:rsid w:val="00A52065"/>
    <w:rsid w:val="00A61174"/>
    <w:rsid w:val="00A62D48"/>
    <w:rsid w:val="00A65A84"/>
    <w:rsid w:val="00A667BF"/>
    <w:rsid w:val="00A87BCF"/>
    <w:rsid w:val="00A977B9"/>
    <w:rsid w:val="00A97EAF"/>
    <w:rsid w:val="00AA33E7"/>
    <w:rsid w:val="00AA4E2A"/>
    <w:rsid w:val="00AB0E7F"/>
    <w:rsid w:val="00AB2D1E"/>
    <w:rsid w:val="00AC1280"/>
    <w:rsid w:val="00AC326C"/>
    <w:rsid w:val="00AC45FE"/>
    <w:rsid w:val="00AD145B"/>
    <w:rsid w:val="00AD1608"/>
    <w:rsid w:val="00AD4E0E"/>
    <w:rsid w:val="00AD736D"/>
    <w:rsid w:val="00AD763D"/>
    <w:rsid w:val="00AE3280"/>
    <w:rsid w:val="00AE5E95"/>
    <w:rsid w:val="00AE75CB"/>
    <w:rsid w:val="00AF00FA"/>
    <w:rsid w:val="00AF1BDF"/>
    <w:rsid w:val="00AF2A06"/>
    <w:rsid w:val="00AF3B87"/>
    <w:rsid w:val="00B028A6"/>
    <w:rsid w:val="00B071E7"/>
    <w:rsid w:val="00B11A6D"/>
    <w:rsid w:val="00B11C77"/>
    <w:rsid w:val="00B12DD4"/>
    <w:rsid w:val="00B203BA"/>
    <w:rsid w:val="00B276D1"/>
    <w:rsid w:val="00B3163A"/>
    <w:rsid w:val="00B317A7"/>
    <w:rsid w:val="00B33A96"/>
    <w:rsid w:val="00B43C8E"/>
    <w:rsid w:val="00B445AF"/>
    <w:rsid w:val="00B44DAC"/>
    <w:rsid w:val="00B45AEB"/>
    <w:rsid w:val="00B47134"/>
    <w:rsid w:val="00B4764C"/>
    <w:rsid w:val="00B67F38"/>
    <w:rsid w:val="00B73D0F"/>
    <w:rsid w:val="00B80058"/>
    <w:rsid w:val="00B9279E"/>
    <w:rsid w:val="00B94CA4"/>
    <w:rsid w:val="00B95E12"/>
    <w:rsid w:val="00B97A39"/>
    <w:rsid w:val="00BA3306"/>
    <w:rsid w:val="00BA3330"/>
    <w:rsid w:val="00BC1040"/>
    <w:rsid w:val="00BC2BA1"/>
    <w:rsid w:val="00BC55E1"/>
    <w:rsid w:val="00BC63F6"/>
    <w:rsid w:val="00BD418D"/>
    <w:rsid w:val="00BD6DC6"/>
    <w:rsid w:val="00BD792A"/>
    <w:rsid w:val="00BE53F3"/>
    <w:rsid w:val="00BE7B40"/>
    <w:rsid w:val="00BF0BA9"/>
    <w:rsid w:val="00BF5DCB"/>
    <w:rsid w:val="00C02ACD"/>
    <w:rsid w:val="00C05F39"/>
    <w:rsid w:val="00C14C15"/>
    <w:rsid w:val="00C1606A"/>
    <w:rsid w:val="00C22EB1"/>
    <w:rsid w:val="00C27CE8"/>
    <w:rsid w:val="00C3543E"/>
    <w:rsid w:val="00C35B15"/>
    <w:rsid w:val="00C37720"/>
    <w:rsid w:val="00C40EFC"/>
    <w:rsid w:val="00C47C0D"/>
    <w:rsid w:val="00C5533D"/>
    <w:rsid w:val="00C5663B"/>
    <w:rsid w:val="00C5785D"/>
    <w:rsid w:val="00C71D3A"/>
    <w:rsid w:val="00C73B9F"/>
    <w:rsid w:val="00C74697"/>
    <w:rsid w:val="00C76AEC"/>
    <w:rsid w:val="00C80C22"/>
    <w:rsid w:val="00C87F22"/>
    <w:rsid w:val="00C90742"/>
    <w:rsid w:val="00C91378"/>
    <w:rsid w:val="00C925EE"/>
    <w:rsid w:val="00C9426B"/>
    <w:rsid w:val="00C94479"/>
    <w:rsid w:val="00CA04C9"/>
    <w:rsid w:val="00CA39AB"/>
    <w:rsid w:val="00CA5667"/>
    <w:rsid w:val="00CB221A"/>
    <w:rsid w:val="00CB44C2"/>
    <w:rsid w:val="00CB69E9"/>
    <w:rsid w:val="00CC2301"/>
    <w:rsid w:val="00CC23BD"/>
    <w:rsid w:val="00CC34D4"/>
    <w:rsid w:val="00CD4EB9"/>
    <w:rsid w:val="00CD5DE5"/>
    <w:rsid w:val="00CE244C"/>
    <w:rsid w:val="00CE382F"/>
    <w:rsid w:val="00CE390A"/>
    <w:rsid w:val="00CE59FC"/>
    <w:rsid w:val="00CF015B"/>
    <w:rsid w:val="00CF10C2"/>
    <w:rsid w:val="00CF15B0"/>
    <w:rsid w:val="00CF2D0B"/>
    <w:rsid w:val="00CF2D76"/>
    <w:rsid w:val="00CF3AB0"/>
    <w:rsid w:val="00CF3EB0"/>
    <w:rsid w:val="00D02D85"/>
    <w:rsid w:val="00D03587"/>
    <w:rsid w:val="00D03D83"/>
    <w:rsid w:val="00D05023"/>
    <w:rsid w:val="00D1185A"/>
    <w:rsid w:val="00D15A9A"/>
    <w:rsid w:val="00D249D8"/>
    <w:rsid w:val="00D26630"/>
    <w:rsid w:val="00D31FEA"/>
    <w:rsid w:val="00D32A61"/>
    <w:rsid w:val="00D35036"/>
    <w:rsid w:val="00D36CED"/>
    <w:rsid w:val="00D427AE"/>
    <w:rsid w:val="00D438B5"/>
    <w:rsid w:val="00D46633"/>
    <w:rsid w:val="00D47CF0"/>
    <w:rsid w:val="00D53CB3"/>
    <w:rsid w:val="00D53E55"/>
    <w:rsid w:val="00D54388"/>
    <w:rsid w:val="00D61CBF"/>
    <w:rsid w:val="00D62599"/>
    <w:rsid w:val="00D64590"/>
    <w:rsid w:val="00D67C0D"/>
    <w:rsid w:val="00D72C09"/>
    <w:rsid w:val="00D76807"/>
    <w:rsid w:val="00D77127"/>
    <w:rsid w:val="00D778FB"/>
    <w:rsid w:val="00D8565D"/>
    <w:rsid w:val="00D92068"/>
    <w:rsid w:val="00D93542"/>
    <w:rsid w:val="00DA2F5A"/>
    <w:rsid w:val="00DA441A"/>
    <w:rsid w:val="00DA7AE9"/>
    <w:rsid w:val="00DB1902"/>
    <w:rsid w:val="00DB2882"/>
    <w:rsid w:val="00DB78BE"/>
    <w:rsid w:val="00DC11DD"/>
    <w:rsid w:val="00DC43B3"/>
    <w:rsid w:val="00DC6095"/>
    <w:rsid w:val="00DD047F"/>
    <w:rsid w:val="00DD0899"/>
    <w:rsid w:val="00DD0CEA"/>
    <w:rsid w:val="00DD5D7F"/>
    <w:rsid w:val="00DE208A"/>
    <w:rsid w:val="00DE259B"/>
    <w:rsid w:val="00DE594A"/>
    <w:rsid w:val="00E02AFF"/>
    <w:rsid w:val="00E06CD5"/>
    <w:rsid w:val="00E10AB1"/>
    <w:rsid w:val="00E233B1"/>
    <w:rsid w:val="00E253BB"/>
    <w:rsid w:val="00E3067F"/>
    <w:rsid w:val="00E37486"/>
    <w:rsid w:val="00E4207A"/>
    <w:rsid w:val="00E42985"/>
    <w:rsid w:val="00E4538C"/>
    <w:rsid w:val="00E461A2"/>
    <w:rsid w:val="00E501F4"/>
    <w:rsid w:val="00E52BCE"/>
    <w:rsid w:val="00E57D42"/>
    <w:rsid w:val="00E640C6"/>
    <w:rsid w:val="00E655ED"/>
    <w:rsid w:val="00E74CA2"/>
    <w:rsid w:val="00E757D9"/>
    <w:rsid w:val="00E775B7"/>
    <w:rsid w:val="00E809C1"/>
    <w:rsid w:val="00E816E9"/>
    <w:rsid w:val="00E82522"/>
    <w:rsid w:val="00E8530B"/>
    <w:rsid w:val="00E863E8"/>
    <w:rsid w:val="00E9160C"/>
    <w:rsid w:val="00E92DC2"/>
    <w:rsid w:val="00E94352"/>
    <w:rsid w:val="00E95316"/>
    <w:rsid w:val="00E96577"/>
    <w:rsid w:val="00E967B1"/>
    <w:rsid w:val="00EA462A"/>
    <w:rsid w:val="00EB1280"/>
    <w:rsid w:val="00EC1D8A"/>
    <w:rsid w:val="00ED08CE"/>
    <w:rsid w:val="00ED2C00"/>
    <w:rsid w:val="00ED4AC7"/>
    <w:rsid w:val="00ED4FC4"/>
    <w:rsid w:val="00ED552C"/>
    <w:rsid w:val="00EE1747"/>
    <w:rsid w:val="00EE2B66"/>
    <w:rsid w:val="00EF57CD"/>
    <w:rsid w:val="00F01052"/>
    <w:rsid w:val="00F0284B"/>
    <w:rsid w:val="00F0328F"/>
    <w:rsid w:val="00F0352D"/>
    <w:rsid w:val="00F05E57"/>
    <w:rsid w:val="00F13C01"/>
    <w:rsid w:val="00F16906"/>
    <w:rsid w:val="00F23A98"/>
    <w:rsid w:val="00F304D0"/>
    <w:rsid w:val="00F33D96"/>
    <w:rsid w:val="00F40AC1"/>
    <w:rsid w:val="00F41BEC"/>
    <w:rsid w:val="00F44887"/>
    <w:rsid w:val="00F458BA"/>
    <w:rsid w:val="00F6122A"/>
    <w:rsid w:val="00F64179"/>
    <w:rsid w:val="00F646B1"/>
    <w:rsid w:val="00F64EFA"/>
    <w:rsid w:val="00F66B8D"/>
    <w:rsid w:val="00F6708E"/>
    <w:rsid w:val="00F76484"/>
    <w:rsid w:val="00F77F9B"/>
    <w:rsid w:val="00FA06A8"/>
    <w:rsid w:val="00FA1B5D"/>
    <w:rsid w:val="00FB4D51"/>
    <w:rsid w:val="00FC16A6"/>
    <w:rsid w:val="00FC2BFB"/>
    <w:rsid w:val="00FC4A8D"/>
    <w:rsid w:val="00FC5E08"/>
    <w:rsid w:val="00FC721D"/>
    <w:rsid w:val="00FD13A4"/>
    <w:rsid w:val="00FD284C"/>
    <w:rsid w:val="00FD4019"/>
    <w:rsid w:val="00FE08E5"/>
    <w:rsid w:val="00FE0F87"/>
    <w:rsid w:val="00FE79B9"/>
    <w:rsid w:val="00FE79CF"/>
    <w:rsid w:val="00FF7074"/>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0E5F97"/>
  <w15:chartTrackingRefBased/>
  <w15:docId w15:val="{949D1E41-5204-4C1B-8A65-2274B37B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B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3"/>
    <w:next w:val="Normal"/>
    <w:link w:val="Heading2Char"/>
    <w:uiPriority w:val="9"/>
    <w:unhideWhenUsed/>
    <w:qFormat/>
    <w:rsid w:val="00B203BA"/>
    <w:pPr>
      <w:spacing w:before="200" w:line="276" w:lineRule="auto"/>
      <w:outlineLvl w:val="1"/>
    </w:pPr>
    <w:rPr>
      <w:b/>
      <w:bCs/>
      <w:color w:val="4472C4" w:themeColor="accent1"/>
      <w:szCs w:val="22"/>
      <w:lang w:bidi="en-US"/>
    </w:rPr>
  </w:style>
  <w:style w:type="paragraph" w:styleId="Heading3">
    <w:name w:val="heading 3"/>
    <w:basedOn w:val="Normal"/>
    <w:next w:val="Normal"/>
    <w:link w:val="Heading3Char"/>
    <w:uiPriority w:val="9"/>
    <w:semiHidden/>
    <w:unhideWhenUsed/>
    <w:qFormat/>
    <w:rsid w:val="00B203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A0B"/>
    <w:pPr>
      <w:ind w:left="720"/>
      <w:contextualSpacing/>
    </w:pPr>
  </w:style>
  <w:style w:type="table" w:styleId="TableGrid">
    <w:name w:val="Table Grid"/>
    <w:basedOn w:val="TableNormal"/>
    <w:uiPriority w:val="39"/>
    <w:rsid w:val="00E46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6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A60"/>
  </w:style>
  <w:style w:type="paragraph" w:styleId="Footer">
    <w:name w:val="footer"/>
    <w:basedOn w:val="Normal"/>
    <w:link w:val="FooterChar"/>
    <w:uiPriority w:val="99"/>
    <w:unhideWhenUsed/>
    <w:rsid w:val="00746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A60"/>
  </w:style>
  <w:style w:type="paragraph" w:styleId="BalloonText">
    <w:name w:val="Balloon Text"/>
    <w:basedOn w:val="Normal"/>
    <w:link w:val="BalloonTextChar"/>
    <w:uiPriority w:val="99"/>
    <w:semiHidden/>
    <w:unhideWhenUsed/>
    <w:rsid w:val="00624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CBE"/>
    <w:rPr>
      <w:rFonts w:ascii="Segoe UI" w:hAnsi="Segoe UI" w:cs="Segoe UI"/>
      <w:sz w:val="18"/>
      <w:szCs w:val="18"/>
    </w:rPr>
  </w:style>
  <w:style w:type="character" w:customStyle="1" w:styleId="Heading2Char">
    <w:name w:val="Heading 2 Char"/>
    <w:basedOn w:val="DefaultParagraphFont"/>
    <w:link w:val="Heading2"/>
    <w:uiPriority w:val="9"/>
    <w:rsid w:val="00B203BA"/>
    <w:rPr>
      <w:rFonts w:asciiTheme="majorHAnsi" w:eastAsiaTheme="majorEastAsia" w:hAnsiTheme="majorHAnsi" w:cstheme="majorBidi"/>
      <w:b/>
      <w:bCs/>
      <w:color w:val="4472C4" w:themeColor="accent1"/>
      <w:sz w:val="24"/>
      <w:lang w:bidi="en-US"/>
    </w:rPr>
  </w:style>
  <w:style w:type="paragraph" w:styleId="Title">
    <w:name w:val="Title"/>
    <w:basedOn w:val="Normal"/>
    <w:next w:val="Normal"/>
    <w:link w:val="TitleChar"/>
    <w:uiPriority w:val="10"/>
    <w:qFormat/>
    <w:rsid w:val="00B203BA"/>
    <w:pPr>
      <w:pBdr>
        <w:bottom w:val="single" w:sz="8" w:space="4" w:color="4472C4" w:themeColor="accent1"/>
      </w:pBdr>
      <w:spacing w:after="300" w:line="240" w:lineRule="auto"/>
      <w:contextualSpacing/>
    </w:pPr>
    <w:rPr>
      <w:rFonts w:asciiTheme="majorHAnsi" w:eastAsiaTheme="majorEastAsia" w:hAnsiTheme="majorHAnsi" w:cstheme="majorBidi"/>
      <w:color w:val="44546A" w:themeColor="text2"/>
      <w:spacing w:val="5"/>
      <w:kern w:val="28"/>
      <w:sz w:val="52"/>
      <w:szCs w:val="52"/>
      <w:lang w:bidi="en-US"/>
    </w:rPr>
  </w:style>
  <w:style w:type="character" w:customStyle="1" w:styleId="TitleChar">
    <w:name w:val="Title Char"/>
    <w:basedOn w:val="DefaultParagraphFont"/>
    <w:link w:val="Title"/>
    <w:uiPriority w:val="10"/>
    <w:rsid w:val="00B203BA"/>
    <w:rPr>
      <w:rFonts w:asciiTheme="majorHAnsi" w:eastAsiaTheme="majorEastAsia" w:hAnsiTheme="majorHAnsi" w:cstheme="majorBidi"/>
      <w:color w:val="44546A" w:themeColor="text2"/>
      <w:spacing w:val="5"/>
      <w:kern w:val="28"/>
      <w:sz w:val="52"/>
      <w:szCs w:val="52"/>
      <w:lang w:bidi="en-US"/>
    </w:rPr>
  </w:style>
  <w:style w:type="character" w:customStyle="1" w:styleId="Heading3Char">
    <w:name w:val="Heading 3 Char"/>
    <w:basedOn w:val="DefaultParagraphFont"/>
    <w:link w:val="Heading3"/>
    <w:uiPriority w:val="9"/>
    <w:semiHidden/>
    <w:rsid w:val="00B203BA"/>
    <w:rPr>
      <w:rFonts w:asciiTheme="majorHAnsi" w:eastAsiaTheme="majorEastAsia" w:hAnsiTheme="majorHAnsi" w:cstheme="majorBidi"/>
      <w:color w:val="1F3763" w:themeColor="accent1" w:themeShade="7F"/>
      <w:sz w:val="24"/>
      <w:szCs w:val="24"/>
    </w:rPr>
  </w:style>
  <w:style w:type="paragraph" w:customStyle="1" w:styleId="Default">
    <w:name w:val="Default"/>
    <w:rsid w:val="00103011"/>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A61174"/>
    <w:pPr>
      <w:widowControl w:val="0"/>
      <w:autoSpaceDE w:val="0"/>
      <w:autoSpaceDN w:val="0"/>
      <w:spacing w:after="0" w:line="240" w:lineRule="auto"/>
    </w:pPr>
    <w:rPr>
      <w:rFonts w:ascii="Calibri" w:eastAsia="Calibri" w:hAnsi="Calibri" w:cs="Calibri"/>
      <w:b/>
      <w:bCs/>
      <w:u w:val="single" w:color="000000"/>
      <w:lang w:bidi="en-US"/>
    </w:rPr>
  </w:style>
  <w:style w:type="character" w:customStyle="1" w:styleId="BodyTextChar">
    <w:name w:val="Body Text Char"/>
    <w:basedOn w:val="DefaultParagraphFont"/>
    <w:link w:val="BodyText"/>
    <w:uiPriority w:val="1"/>
    <w:rsid w:val="00A61174"/>
    <w:rPr>
      <w:rFonts w:ascii="Calibri" w:eastAsia="Calibri" w:hAnsi="Calibri" w:cs="Calibri"/>
      <w:b/>
      <w:bCs/>
      <w:u w:val="single" w:color="000000"/>
      <w:lang w:bidi="en-US"/>
    </w:rPr>
  </w:style>
  <w:style w:type="paragraph" w:customStyle="1" w:styleId="TableParagraph">
    <w:name w:val="Table Paragraph"/>
    <w:basedOn w:val="Normal"/>
    <w:uiPriority w:val="1"/>
    <w:qFormat/>
    <w:rsid w:val="00A61174"/>
    <w:pPr>
      <w:widowControl w:val="0"/>
      <w:autoSpaceDE w:val="0"/>
      <w:autoSpaceDN w:val="0"/>
      <w:spacing w:after="0" w:line="240" w:lineRule="auto"/>
    </w:pPr>
    <w:rPr>
      <w:rFonts w:ascii="Calibri" w:eastAsia="Calibri" w:hAnsi="Calibri" w:cs="Calibri"/>
      <w:lang w:bidi="en-US"/>
    </w:rPr>
  </w:style>
  <w:style w:type="character" w:customStyle="1" w:styleId="Heading1Char">
    <w:name w:val="Heading 1 Char"/>
    <w:basedOn w:val="DefaultParagraphFont"/>
    <w:link w:val="Heading1"/>
    <w:uiPriority w:val="9"/>
    <w:rsid w:val="001A5B7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45C4D"/>
    <w:rPr>
      <w:color w:val="0563C1" w:themeColor="hyperlink"/>
      <w:u w:val="single"/>
    </w:rPr>
  </w:style>
  <w:style w:type="character" w:styleId="UnresolvedMention">
    <w:name w:val="Unresolved Mention"/>
    <w:basedOn w:val="DefaultParagraphFont"/>
    <w:uiPriority w:val="99"/>
    <w:semiHidden/>
    <w:unhideWhenUsed/>
    <w:rsid w:val="00245C4D"/>
    <w:rPr>
      <w:color w:val="605E5C"/>
      <w:shd w:val="clear" w:color="auto" w:fill="E1DFDD"/>
    </w:rPr>
  </w:style>
  <w:style w:type="character" w:styleId="CommentReference">
    <w:name w:val="annotation reference"/>
    <w:basedOn w:val="DefaultParagraphFont"/>
    <w:uiPriority w:val="99"/>
    <w:semiHidden/>
    <w:unhideWhenUsed/>
    <w:rsid w:val="00064CE7"/>
    <w:rPr>
      <w:sz w:val="16"/>
      <w:szCs w:val="16"/>
    </w:rPr>
  </w:style>
  <w:style w:type="paragraph" w:styleId="CommentText">
    <w:name w:val="annotation text"/>
    <w:basedOn w:val="Normal"/>
    <w:link w:val="CommentTextChar"/>
    <w:uiPriority w:val="99"/>
    <w:semiHidden/>
    <w:unhideWhenUsed/>
    <w:rsid w:val="00064CE7"/>
    <w:pPr>
      <w:spacing w:line="240" w:lineRule="auto"/>
    </w:pPr>
    <w:rPr>
      <w:sz w:val="20"/>
      <w:szCs w:val="20"/>
    </w:rPr>
  </w:style>
  <w:style w:type="character" w:customStyle="1" w:styleId="CommentTextChar">
    <w:name w:val="Comment Text Char"/>
    <w:basedOn w:val="DefaultParagraphFont"/>
    <w:link w:val="CommentText"/>
    <w:uiPriority w:val="99"/>
    <w:semiHidden/>
    <w:rsid w:val="00064CE7"/>
    <w:rPr>
      <w:sz w:val="20"/>
      <w:szCs w:val="20"/>
    </w:rPr>
  </w:style>
  <w:style w:type="paragraph" w:styleId="CommentSubject">
    <w:name w:val="annotation subject"/>
    <w:basedOn w:val="CommentText"/>
    <w:next w:val="CommentText"/>
    <w:link w:val="CommentSubjectChar"/>
    <w:uiPriority w:val="99"/>
    <w:semiHidden/>
    <w:unhideWhenUsed/>
    <w:rsid w:val="00064CE7"/>
    <w:rPr>
      <w:b/>
      <w:bCs/>
    </w:rPr>
  </w:style>
  <w:style w:type="character" w:customStyle="1" w:styleId="CommentSubjectChar">
    <w:name w:val="Comment Subject Char"/>
    <w:basedOn w:val="CommentTextChar"/>
    <w:link w:val="CommentSubject"/>
    <w:uiPriority w:val="99"/>
    <w:semiHidden/>
    <w:rsid w:val="00064CE7"/>
    <w:rPr>
      <w:b/>
      <w:bCs/>
      <w:sz w:val="20"/>
      <w:szCs w:val="20"/>
    </w:rPr>
  </w:style>
  <w:style w:type="character" w:styleId="HTMLCite">
    <w:name w:val="HTML Cite"/>
    <w:basedOn w:val="DefaultParagraphFont"/>
    <w:uiPriority w:val="99"/>
    <w:semiHidden/>
    <w:unhideWhenUsed/>
    <w:rsid w:val="00547A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1982">
      <w:bodyDiv w:val="1"/>
      <w:marLeft w:val="0"/>
      <w:marRight w:val="0"/>
      <w:marTop w:val="0"/>
      <w:marBottom w:val="0"/>
      <w:divBdr>
        <w:top w:val="none" w:sz="0" w:space="0" w:color="auto"/>
        <w:left w:val="none" w:sz="0" w:space="0" w:color="auto"/>
        <w:bottom w:val="none" w:sz="0" w:space="0" w:color="auto"/>
        <w:right w:val="none" w:sz="0" w:space="0" w:color="auto"/>
      </w:divBdr>
      <w:divsChild>
        <w:div w:id="1926916313">
          <w:marLeft w:val="0"/>
          <w:marRight w:val="0"/>
          <w:marTop w:val="0"/>
          <w:marBottom w:val="0"/>
          <w:divBdr>
            <w:top w:val="none" w:sz="0" w:space="0" w:color="auto"/>
            <w:left w:val="none" w:sz="0" w:space="0" w:color="auto"/>
            <w:bottom w:val="none" w:sz="0" w:space="0" w:color="auto"/>
            <w:right w:val="none" w:sz="0" w:space="0" w:color="auto"/>
          </w:divBdr>
        </w:div>
      </w:divsChild>
    </w:div>
    <w:div w:id="1801729596">
      <w:bodyDiv w:val="1"/>
      <w:marLeft w:val="0"/>
      <w:marRight w:val="0"/>
      <w:marTop w:val="0"/>
      <w:marBottom w:val="0"/>
      <w:divBdr>
        <w:top w:val="none" w:sz="0" w:space="0" w:color="auto"/>
        <w:left w:val="none" w:sz="0" w:space="0" w:color="auto"/>
        <w:bottom w:val="none" w:sz="0" w:space="0" w:color="auto"/>
        <w:right w:val="none" w:sz="0" w:space="0" w:color="auto"/>
      </w:divBdr>
    </w:div>
    <w:div w:id="1945112446">
      <w:bodyDiv w:val="1"/>
      <w:marLeft w:val="0"/>
      <w:marRight w:val="0"/>
      <w:marTop w:val="0"/>
      <w:marBottom w:val="0"/>
      <w:divBdr>
        <w:top w:val="none" w:sz="0" w:space="0" w:color="auto"/>
        <w:left w:val="none" w:sz="0" w:space="0" w:color="auto"/>
        <w:bottom w:val="none" w:sz="0" w:space="0" w:color="auto"/>
        <w:right w:val="none" w:sz="0" w:space="0" w:color="auto"/>
      </w:divBdr>
    </w:div>
    <w:div w:id="20875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72A8022583B4408DE8116BB15D72CE" ma:contentTypeVersion="15" ma:contentTypeDescription="Create a new document." ma:contentTypeScope="" ma:versionID="2f7c6b1a33ab0a21c3c1ddcd15e5b1dc">
  <xsd:schema xmlns:xsd="http://www.w3.org/2001/XMLSchema" xmlns:xs="http://www.w3.org/2001/XMLSchema" xmlns:p="http://schemas.microsoft.com/office/2006/metadata/properties" xmlns:ns2="99a33c41-0a7c-4689-9793-61c678b1ab7c" xmlns:ns3="4ec6f332-58b1-4584-810b-34c8bb18c7de" targetNamespace="http://schemas.microsoft.com/office/2006/metadata/properties" ma:root="true" ma:fieldsID="a6b843b05be9a9e791d87e391dce90aa" ns2:_="" ns3:_="">
    <xsd:import namespace="99a33c41-0a7c-4689-9793-61c678b1ab7c"/>
    <xsd:import namespace="4ec6f332-58b1-4584-810b-34c8bb18c7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33c41-0a7c-4689-9793-61c678b1a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7a79ca-12d6-4afe-ae4a-bed320ba1a3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6f332-58b1-4584-810b-34c8bb18c7d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5abd67-95f5-405f-99c2-0d7f0b4e3a73}" ma:internalName="TaxCatchAll" ma:showField="CatchAllData" ma:web="4ec6f332-58b1-4584-810b-34c8bb18c7d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ec6f332-58b1-4584-810b-34c8bb18c7de" xsi:nil="true"/>
    <lcf76f155ced4ddcb4097134ff3c332f xmlns="99a33c41-0a7c-4689-9793-61c678b1ab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A14B85-8C8D-4E0E-BF5F-8CF0985A0572}">
  <ds:schemaRefs>
    <ds:schemaRef ds:uri="http://schemas.openxmlformats.org/officeDocument/2006/bibliography"/>
  </ds:schemaRefs>
</ds:datastoreItem>
</file>

<file path=customXml/itemProps2.xml><?xml version="1.0" encoding="utf-8"?>
<ds:datastoreItem xmlns:ds="http://schemas.openxmlformats.org/officeDocument/2006/customXml" ds:itemID="{AE144DAB-4ADD-407D-8D1E-73CDCC9A6DC4}"/>
</file>

<file path=customXml/itemProps3.xml><?xml version="1.0" encoding="utf-8"?>
<ds:datastoreItem xmlns:ds="http://schemas.openxmlformats.org/officeDocument/2006/customXml" ds:itemID="{2FC1C3D8-4D95-44A3-940E-0D4C4C6E147C}"/>
</file>

<file path=customXml/itemProps4.xml><?xml version="1.0" encoding="utf-8"?>
<ds:datastoreItem xmlns:ds="http://schemas.openxmlformats.org/officeDocument/2006/customXml" ds:itemID="{F6F74CD6-4C6F-42C4-B1C1-235C9A4AE311}"/>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Klose</dc:creator>
  <cp:keywords/>
  <dc:description/>
  <cp:lastModifiedBy>Victoria Ehlen</cp:lastModifiedBy>
  <cp:revision>3</cp:revision>
  <cp:lastPrinted>2019-06-07T13:59:00Z</cp:lastPrinted>
  <dcterms:created xsi:type="dcterms:W3CDTF">2020-06-05T14:33:00Z</dcterms:created>
  <dcterms:modified xsi:type="dcterms:W3CDTF">2020-06-05T14:34:00Z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0x010100FE72A8022583B4408DE8116BB15D72CE</vt:lpwstr>
  </property>
</Properties>
</file>